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43" w:rsidRPr="001A43E5" w:rsidRDefault="00756443" w:rsidP="00756443">
      <w:pPr>
        <w:pStyle w:val="Balk2"/>
        <w:numPr>
          <w:ilvl w:val="0"/>
          <w:numId w:val="1"/>
        </w:numPr>
        <w:spacing w:line="240" w:lineRule="auto"/>
        <w:ind w:hanging="720"/>
        <w:rPr>
          <w:rFonts w:asciiTheme="minorHAnsi" w:hAnsiTheme="minorHAnsi" w:cstheme="minorHAnsi"/>
          <w:b/>
          <w:color w:val="0070C0"/>
          <w:sz w:val="22"/>
          <w:szCs w:val="22"/>
        </w:rPr>
      </w:pPr>
      <w:r w:rsidRPr="001A43E5">
        <w:rPr>
          <w:rFonts w:asciiTheme="minorHAnsi" w:hAnsiTheme="minorHAnsi" w:cstheme="minorHAnsi"/>
          <w:b/>
          <w:color w:val="0070C0"/>
          <w:sz w:val="22"/>
          <w:szCs w:val="22"/>
        </w:rPr>
        <w:t>Sosy</w:t>
      </w:r>
      <w:bookmarkStart w:id="0" w:name="_Toc12001033"/>
      <w:r w:rsidRPr="001A43E5">
        <w:rPr>
          <w:rFonts w:asciiTheme="minorHAnsi" w:hAnsiTheme="minorHAnsi" w:cstheme="minorHAnsi"/>
          <w:b/>
          <w:color w:val="0070C0"/>
          <w:sz w:val="22"/>
          <w:szCs w:val="22"/>
        </w:rPr>
        <w:t>al Çalışma Programı Katılımcı Taahhütnamesi</w:t>
      </w:r>
      <w:bookmarkEnd w:id="0"/>
    </w:p>
    <w:p w:rsidR="00756443" w:rsidRDefault="00756443" w:rsidP="00756443">
      <w:pPr>
        <w:spacing w:before="100" w:beforeAutospacing="1" w:after="100" w:afterAutospacing="1"/>
        <w:jc w:val="both"/>
        <w:rPr>
          <w:rFonts w:cstheme="minorHAnsi"/>
          <w:snapToGrid w:val="0"/>
        </w:rPr>
      </w:pPr>
      <w:r w:rsidRPr="003E6BFE">
        <w:rPr>
          <w:rFonts w:cstheme="minorHAnsi"/>
          <w:snapToGrid w:val="0"/>
        </w:rPr>
        <w:t xml:space="preserve">Katıldığınız bu program; Türkiye İş Kurumu Genel Müdürlüğü </w:t>
      </w:r>
      <w:r w:rsidR="006B5C3B">
        <w:rPr>
          <w:rFonts w:cstheme="minorHAnsi"/>
          <w:bCs/>
        </w:rPr>
        <w:t>Kayseri</w:t>
      </w:r>
      <w:bookmarkStart w:id="1" w:name="_GoBack"/>
      <w:bookmarkEnd w:id="1"/>
      <w:r w:rsidRPr="003E6BFE">
        <w:rPr>
          <w:rFonts w:cstheme="minorHAnsi"/>
          <w:bCs/>
        </w:rPr>
        <w:t xml:space="preserve"> Çalışma ve İş Kurumu İl Müdürlüğü</w:t>
      </w:r>
      <w:r w:rsidRPr="003E6BFE">
        <w:rPr>
          <w:rFonts w:cstheme="minorHAnsi"/>
          <w:snapToGrid w:val="0"/>
        </w:rPr>
        <w:t xml:space="preserve"> tarafından düzenlenmektedir. Programa katılabilmeniz ve programın başarıyla tamamlanıp amacına ulaşabilmesi için, aşağıdaki hususların tarafınızdan bilinmesi, kabul edilmesi ve bu taahhütnamenin imzalanması gerekmektedir.</w:t>
      </w:r>
    </w:p>
    <w:p w:rsidR="00756443" w:rsidRPr="002A7AF3"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proofErr w:type="gramStart"/>
      <w:r w:rsidRPr="002A7AF3">
        <w:rPr>
          <w:rFonts w:asciiTheme="minorHAnsi" w:eastAsia="Times New Roman" w:hAnsiTheme="minorHAnsi" w:cstheme="minorHAnsi"/>
          <w:lang w:eastAsia="tr-TR"/>
        </w:rPr>
        <w:t xml:space="preserve">14/11/1981 tarihli ve 2547 sayılı Yükseköğretim Kanunu kapsamındaki yükseköğretim öğrencilerinin (açık öğretim, yüksek lisans ve doktora öğrencileri hariç) çalışma hayatıyla tanışmalarını sağlamak ve bu kişilere çalışma disiplini kazandırmak amacıyla Haziran, Temmuz, Ağustos ve Eylül aylarında, toplumsal faydanın yüksek olduğu alanlarda kamu kurum veya kuruluşlarıyla en fazla üç ay süreyle aşağıdaki alanlarda TYP uygulanabilir. </w:t>
      </w:r>
      <w:proofErr w:type="gramEnd"/>
      <w:r w:rsidRPr="002A7AF3">
        <w:rPr>
          <w:rFonts w:asciiTheme="minorHAnsi" w:eastAsia="Times New Roman" w:hAnsiTheme="minorHAnsi" w:cstheme="minorHAnsi"/>
          <w:lang w:eastAsia="tr-TR"/>
        </w:rPr>
        <w:t xml:space="preserve">Bu kapsamda uygulanan </w:t>
      </w:r>
      <w:proofErr w:type="spellStart"/>
      <w:r w:rsidRPr="002A7AF3">
        <w:rPr>
          <w:rFonts w:asciiTheme="minorHAnsi" w:eastAsia="Times New Roman" w:hAnsiTheme="minorHAnsi" w:cstheme="minorHAnsi"/>
          <w:lang w:eastAsia="tr-TR"/>
        </w:rPr>
        <w:t>TYP’ler</w:t>
      </w:r>
      <w:proofErr w:type="spellEnd"/>
      <w:r w:rsidRPr="002A7AF3">
        <w:rPr>
          <w:rFonts w:asciiTheme="minorHAnsi" w:eastAsia="Times New Roman" w:hAnsiTheme="minorHAnsi" w:cstheme="minorHAnsi"/>
          <w:lang w:eastAsia="tr-TR"/>
        </w:rPr>
        <w:t xml:space="preserve"> Sosyal Çalışma Programı</w:t>
      </w:r>
      <w:r>
        <w:rPr>
          <w:rFonts w:asciiTheme="minorHAnsi" w:eastAsia="Times New Roman" w:hAnsiTheme="minorHAnsi" w:cstheme="minorHAnsi"/>
          <w:lang w:eastAsia="tr-TR"/>
        </w:rPr>
        <w:t xml:space="preserve"> </w:t>
      </w:r>
      <w:r w:rsidRPr="002A7AF3">
        <w:rPr>
          <w:rFonts w:asciiTheme="minorHAnsi" w:eastAsia="Times New Roman" w:hAnsiTheme="minorHAnsi" w:cstheme="minorHAnsi"/>
          <w:lang w:eastAsia="tr-TR"/>
        </w:rPr>
        <w:t xml:space="preserve">(SÇP) olarak anılacaktır. SÇP, herhangi bir kamu kurumunda geçici veya daimi surette işçi statüsü kazandırmaz. </w:t>
      </w:r>
    </w:p>
    <w:p w:rsidR="00756443" w:rsidRPr="002A7AF3"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2A7AF3">
        <w:rPr>
          <w:rFonts w:asciiTheme="minorHAnsi" w:eastAsia="Times New Roman" w:hAnsiTheme="minorHAnsi" w:cstheme="minorHAnsi"/>
          <w:lang w:eastAsia="tr-TR"/>
        </w:rPr>
        <w:t>Türkiye İş Kurumu, SÇP kapsamında işyeri ve işveren sayılmaz.</w:t>
      </w:r>
    </w:p>
    <w:p w:rsidR="00756443" w:rsidRPr="002A7AF3"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proofErr w:type="spellStart"/>
      <w:r w:rsidRPr="002A7AF3">
        <w:rPr>
          <w:rFonts w:asciiTheme="minorHAnsi" w:eastAsia="Times New Roman" w:hAnsiTheme="minorHAnsi" w:cstheme="minorHAnsi"/>
          <w:lang w:eastAsia="tr-TR"/>
        </w:rPr>
        <w:t>SÇP’ye</w:t>
      </w:r>
      <w:proofErr w:type="spellEnd"/>
      <w:r w:rsidRPr="002A7AF3">
        <w:rPr>
          <w:rFonts w:asciiTheme="minorHAnsi" w:eastAsia="Times New Roman" w:hAnsiTheme="minorHAnsi" w:cstheme="minorHAnsi"/>
          <w:lang w:eastAsia="tr-TR"/>
        </w:rPr>
        <w:t xml:space="preserve"> genel katılım şartları ve bu şartlara ilişkin açıklamalar aşağıda yer almaktadır.</w:t>
      </w:r>
      <w:r>
        <w:rPr>
          <w:rFonts w:asciiTheme="minorHAnsi" w:eastAsia="Times New Roman" w:hAnsiTheme="minorHAnsi" w:cstheme="minorHAnsi"/>
          <w:lang w:eastAsia="tr-TR"/>
        </w:rPr>
        <w:t xml:space="preserve"> </w:t>
      </w:r>
    </w:p>
    <w:p w:rsidR="00756443" w:rsidRPr="00A24325" w:rsidRDefault="00756443" w:rsidP="00756443">
      <w:pPr>
        <w:pStyle w:val="ListeParagraf"/>
        <w:numPr>
          <w:ilvl w:val="0"/>
          <w:numId w:val="4"/>
        </w:numPr>
        <w:tabs>
          <w:tab w:val="left" w:pos="1134"/>
        </w:tabs>
        <w:spacing w:before="100" w:beforeAutospacing="1" w:after="100" w:afterAutospacing="1" w:line="240" w:lineRule="auto"/>
        <w:ind w:left="851" w:hanging="399"/>
        <w:jc w:val="both"/>
        <w:rPr>
          <w:rFonts w:asciiTheme="minorHAnsi" w:eastAsia="Times New Roman" w:hAnsiTheme="minorHAnsi" w:cstheme="minorHAnsi"/>
          <w:lang w:eastAsia="tr-TR"/>
        </w:rPr>
      </w:pPr>
      <w:r w:rsidRPr="00A24325">
        <w:rPr>
          <w:rFonts w:eastAsia="Times New Roman" w:cstheme="minorHAnsi"/>
          <w:lang w:eastAsia="tr-TR"/>
        </w:rPr>
        <w:t xml:space="preserve">Kuruma kayıtlı işsiz olmak; </w:t>
      </w:r>
      <w:proofErr w:type="spellStart"/>
      <w:r w:rsidRPr="00A24325">
        <w:rPr>
          <w:rFonts w:eastAsia="Times New Roman" w:cstheme="minorHAnsi"/>
          <w:lang w:eastAsia="tr-TR"/>
        </w:rPr>
        <w:t>SÇP’ye</w:t>
      </w:r>
      <w:proofErr w:type="spellEnd"/>
      <w:r w:rsidRPr="00A24325">
        <w:rPr>
          <w:rFonts w:eastAsia="Times New Roman" w:cstheme="minorHAnsi"/>
          <w:lang w:eastAsia="tr-TR"/>
        </w:rPr>
        <w:t xml:space="preserve"> </w:t>
      </w:r>
      <w:r w:rsidRPr="002A7AF3">
        <w:rPr>
          <w:rFonts w:eastAsia="Times New Roman" w:cstheme="minorHAnsi"/>
          <w:b/>
          <w:lang w:eastAsia="tr-TR"/>
        </w:rPr>
        <w:t>başvurduğu tarihte</w:t>
      </w:r>
      <w:r w:rsidRPr="00A24325">
        <w:rPr>
          <w:rFonts w:eastAsia="Times New Roman" w:cstheme="minorHAnsi"/>
          <w:lang w:eastAsia="tr-TR"/>
        </w:rPr>
        <w:t xml:space="preserve"> kişinin Kuruma kayıtlı olmasını ve SGK sistemi üzerinden yapılacak sorgulamasında, çalışıyor kaydının olmamasını ifade eder. (5510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w:t>
      </w:r>
      <w:proofErr w:type="spellStart"/>
      <w:r w:rsidRPr="00A24325">
        <w:rPr>
          <w:rFonts w:eastAsia="Times New Roman" w:cstheme="minorHAnsi"/>
          <w:lang w:eastAsia="tr-TR"/>
        </w:rPr>
        <w:t>SÇP’ye</w:t>
      </w:r>
      <w:proofErr w:type="spellEnd"/>
      <w:r w:rsidRPr="00A24325">
        <w:rPr>
          <w:rFonts w:eastAsia="Times New Roman" w:cstheme="minorHAnsi"/>
          <w:lang w:eastAsia="tr-TR"/>
        </w:rPr>
        <w:t xml:space="preserve"> başvuru yapmalarında ve programa katılmalarında herhangi bir engel bulunmamaktadır.) </w:t>
      </w:r>
      <w:r w:rsidRPr="007E23BE">
        <w:rPr>
          <w:rFonts w:eastAsia="Times New Roman" w:cstheme="minorHAnsi"/>
          <w:lang w:eastAsia="tr-TR"/>
        </w:rPr>
        <w:t xml:space="preserve">Yabancı öğrenciler ve iş akdi askıda olan mevsimlik işçiler </w:t>
      </w:r>
      <w:proofErr w:type="spellStart"/>
      <w:r w:rsidRPr="007E23BE">
        <w:rPr>
          <w:rFonts w:eastAsia="Times New Roman" w:cstheme="minorHAnsi"/>
          <w:lang w:eastAsia="tr-TR"/>
        </w:rPr>
        <w:t>SÇP’ye</w:t>
      </w:r>
      <w:proofErr w:type="spellEnd"/>
      <w:r w:rsidRPr="007E23BE">
        <w:rPr>
          <w:rFonts w:eastAsia="Times New Roman" w:cstheme="minorHAnsi"/>
          <w:lang w:eastAsia="tr-TR"/>
        </w:rPr>
        <w:t xml:space="preserve"> katılamazlar.</w:t>
      </w:r>
      <w:r w:rsidRPr="00A24325">
        <w:rPr>
          <w:rFonts w:eastAsia="Times New Roman" w:cstheme="minorHAnsi"/>
          <w:lang w:eastAsia="tr-TR"/>
        </w:rPr>
        <w:t xml:space="preserve"> 5510 sayılı Kanunun 5 inci maddesi kapsamında sigortalılıkları bulunanlar </w:t>
      </w:r>
      <w:proofErr w:type="spellStart"/>
      <w:r w:rsidRPr="00A24325">
        <w:rPr>
          <w:rFonts w:eastAsia="Times New Roman" w:cstheme="minorHAnsi"/>
          <w:lang w:eastAsia="tr-TR"/>
        </w:rPr>
        <w:t>SÇP’ye</w:t>
      </w:r>
      <w:proofErr w:type="spellEnd"/>
      <w:r w:rsidRPr="00A24325">
        <w:rPr>
          <w:rFonts w:eastAsia="Times New Roman" w:cstheme="minorHAnsi"/>
          <w:lang w:eastAsia="tr-TR"/>
        </w:rPr>
        <w:t xml:space="preserve"> katılamazlar. Programdan yararlandığı tarih aralığında başka bir işyerinde kısa veya uzun vadeli sigortalılık kollarından sigortalılığı bildirilen katılımcılar programdan çıkartılır. Genelgenin 8 inci maddesinin ikinci fıkrası kapsamında işlem tesis edilir.</w:t>
      </w:r>
    </w:p>
    <w:p w:rsidR="00756443" w:rsidRPr="003E6BFE" w:rsidRDefault="00756443" w:rsidP="00756443">
      <w:pPr>
        <w:pStyle w:val="ListeParagraf"/>
        <w:numPr>
          <w:ilvl w:val="0"/>
          <w:numId w:val="4"/>
        </w:numPr>
        <w:tabs>
          <w:tab w:val="left" w:pos="851"/>
        </w:tabs>
        <w:spacing w:before="100" w:beforeAutospacing="1" w:after="100" w:afterAutospacing="1" w:line="240" w:lineRule="auto"/>
        <w:ind w:left="878"/>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18 yaşını tamamlamış olma</w:t>
      </w:r>
      <w:r>
        <w:rPr>
          <w:rFonts w:asciiTheme="minorHAnsi" w:eastAsia="Times New Roman" w:hAnsiTheme="minorHAnsi" w:cstheme="minorHAnsi"/>
          <w:lang w:eastAsia="tr-TR"/>
        </w:rPr>
        <w:t>k</w:t>
      </w:r>
      <w:r w:rsidRPr="003E6BFE">
        <w:rPr>
          <w:rFonts w:asciiTheme="minorHAnsi" w:eastAsia="Times New Roman" w:hAnsiTheme="minorHAnsi" w:cstheme="minorHAnsi"/>
          <w:lang w:eastAsia="tr-TR"/>
        </w:rPr>
        <w:t xml:space="preserve">: </w:t>
      </w:r>
      <w:proofErr w:type="spellStart"/>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’ye</w:t>
      </w:r>
      <w:proofErr w:type="spellEnd"/>
      <w:r w:rsidRPr="003E6BFE">
        <w:rPr>
          <w:rFonts w:asciiTheme="minorHAnsi" w:eastAsia="Times New Roman" w:hAnsiTheme="minorHAnsi" w:cstheme="minorHAnsi"/>
          <w:lang w:eastAsia="tr-TR"/>
        </w:rPr>
        <w:t xml:space="preserve"> başvurduğu tarihte kişinin 18 yaşını tamamlayarak 19 yaşından gün almış olmasını ifade eder.</w:t>
      </w:r>
    </w:p>
    <w:p w:rsidR="00756443" w:rsidRPr="003C2CCE" w:rsidRDefault="00756443" w:rsidP="00756443">
      <w:pPr>
        <w:pStyle w:val="ListeParagraf"/>
        <w:numPr>
          <w:ilvl w:val="0"/>
          <w:numId w:val="4"/>
        </w:numPr>
        <w:tabs>
          <w:tab w:val="left" w:pos="851"/>
        </w:tabs>
        <w:spacing w:before="100" w:beforeAutospacing="1" w:after="100" w:afterAutospacing="1" w:line="240" w:lineRule="auto"/>
        <w:ind w:left="878"/>
        <w:jc w:val="both"/>
        <w:rPr>
          <w:rFonts w:asciiTheme="minorHAnsi" w:eastAsia="Times New Roman" w:hAnsiTheme="minorHAnsi" w:cstheme="minorHAnsi"/>
          <w:lang w:eastAsia="tr-TR"/>
        </w:rPr>
      </w:pPr>
      <w:r w:rsidRPr="003C2CCE">
        <w:rPr>
          <w:rFonts w:asciiTheme="minorHAnsi" w:eastAsia="Times New Roman" w:hAnsiTheme="minorHAnsi" w:cstheme="minorHAnsi"/>
          <w:lang w:eastAsia="tr-TR"/>
        </w:rPr>
        <w:t>E</w:t>
      </w:r>
      <w:r>
        <w:rPr>
          <w:rFonts w:asciiTheme="minorHAnsi" w:eastAsia="Times New Roman" w:hAnsiTheme="minorHAnsi" w:cstheme="minorHAnsi"/>
          <w:lang w:eastAsia="tr-TR"/>
        </w:rPr>
        <w:t xml:space="preserve">mekli ve malul aylığı almamak: </w:t>
      </w:r>
      <w:proofErr w:type="spellStart"/>
      <w:r>
        <w:rPr>
          <w:rFonts w:asciiTheme="minorHAnsi" w:eastAsia="Times New Roman" w:hAnsiTheme="minorHAnsi" w:cstheme="minorHAnsi"/>
          <w:lang w:eastAsia="tr-TR"/>
        </w:rPr>
        <w:t>SÇP</w:t>
      </w:r>
      <w:r w:rsidRPr="003C2CCE">
        <w:rPr>
          <w:rFonts w:asciiTheme="minorHAnsi" w:eastAsia="Times New Roman" w:hAnsiTheme="minorHAnsi" w:cstheme="minorHAnsi"/>
          <w:lang w:eastAsia="tr-TR"/>
        </w:rPr>
        <w:t>’ye</w:t>
      </w:r>
      <w:proofErr w:type="spellEnd"/>
      <w:r w:rsidRPr="003C2CCE">
        <w:rPr>
          <w:rFonts w:asciiTheme="minorHAnsi" w:eastAsia="Times New Roman" w:hAnsiTheme="minorHAnsi" w:cstheme="minorHAnsi"/>
          <w:lang w:eastAsia="tr-TR"/>
        </w:rPr>
        <w:t xml:space="preserve"> başvurduğu tarihte kişinin SGK sistemi üzerinden yapılacak sorgulamasında emekli ve malul aylığı almamasını ifade eder. İş göremezlik ödeneği alanlar </w:t>
      </w:r>
      <w:proofErr w:type="spellStart"/>
      <w:r>
        <w:rPr>
          <w:rFonts w:asciiTheme="minorHAnsi" w:eastAsia="Times New Roman" w:hAnsiTheme="minorHAnsi" w:cstheme="minorHAnsi"/>
          <w:lang w:eastAsia="tr-TR"/>
        </w:rPr>
        <w:t>SÇP</w:t>
      </w:r>
      <w:r w:rsidRPr="003C2CCE">
        <w:rPr>
          <w:rFonts w:asciiTheme="minorHAnsi" w:eastAsia="Times New Roman" w:hAnsiTheme="minorHAnsi" w:cstheme="minorHAnsi"/>
          <w:lang w:eastAsia="tr-TR"/>
        </w:rPr>
        <w:t>’ye</w:t>
      </w:r>
      <w:proofErr w:type="spellEnd"/>
      <w:r w:rsidRPr="003C2CCE">
        <w:rPr>
          <w:rFonts w:asciiTheme="minorHAnsi" w:eastAsia="Times New Roman" w:hAnsiTheme="minorHAnsi" w:cstheme="minorHAnsi"/>
          <w:lang w:eastAsia="tr-TR"/>
        </w:rPr>
        <w:t xml:space="preserve"> katılabilir.</w:t>
      </w:r>
    </w:p>
    <w:p w:rsidR="00756443" w:rsidRPr="003E6BFE" w:rsidRDefault="00756443" w:rsidP="00756443">
      <w:pPr>
        <w:pStyle w:val="ListeParagraf"/>
        <w:numPr>
          <w:ilvl w:val="0"/>
          <w:numId w:val="4"/>
        </w:numPr>
        <w:tabs>
          <w:tab w:val="left" w:pos="851"/>
        </w:tabs>
        <w:spacing w:before="100" w:beforeAutospacing="1" w:after="100" w:afterAutospacing="1" w:line="240" w:lineRule="auto"/>
        <w:ind w:left="878"/>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Terör örgütlerine veya Milli Güvenlik Kurulunca Devletin milli güvenliğine karşı faaliyette bulunduğuna karar verilen yapı, oluşum veya gruplara üyeliği, mensubiyeti veya </w:t>
      </w:r>
      <w:proofErr w:type="spellStart"/>
      <w:r w:rsidRPr="003E6BFE">
        <w:rPr>
          <w:rFonts w:asciiTheme="minorHAnsi" w:eastAsia="Times New Roman" w:hAnsiTheme="minorHAnsi" w:cstheme="minorHAnsi"/>
          <w:lang w:eastAsia="tr-TR"/>
        </w:rPr>
        <w:t>iltisakı</w:t>
      </w:r>
      <w:proofErr w:type="spellEnd"/>
      <w:r w:rsidRPr="003E6BFE">
        <w:rPr>
          <w:rFonts w:asciiTheme="minorHAnsi" w:eastAsia="Times New Roman" w:hAnsiTheme="minorHAnsi" w:cstheme="minorHAnsi"/>
          <w:lang w:eastAsia="tr-TR"/>
        </w:rPr>
        <w:t xml:space="preserve"> yahut bunlarla irtibatı olanlar </w:t>
      </w:r>
      <w:proofErr w:type="spellStart"/>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’ye</w:t>
      </w:r>
      <w:proofErr w:type="spellEnd"/>
      <w:r w:rsidRPr="003E6BFE">
        <w:rPr>
          <w:rFonts w:asciiTheme="minorHAnsi" w:eastAsia="Times New Roman" w:hAnsiTheme="minorHAnsi" w:cstheme="minorHAnsi"/>
          <w:lang w:eastAsia="tr-TR"/>
        </w:rPr>
        <w:t xml:space="preserve"> katılamaz. Katılımcının bu bent kapsamında yer aldığının tespit edilmesi halinde tespit tarihi itibarıyla geçersiz neden ile programdan çıkışı verilecektir. Katılımcıya katılım sağlanan günler için ödeme yapılır.</w:t>
      </w:r>
    </w:p>
    <w:p w:rsidR="00756443" w:rsidRPr="009C1DAA" w:rsidRDefault="00756443" w:rsidP="00756443">
      <w:pPr>
        <w:pStyle w:val="ListeParagraf"/>
        <w:numPr>
          <w:ilvl w:val="0"/>
          <w:numId w:val="4"/>
        </w:numPr>
        <w:tabs>
          <w:tab w:val="left" w:pos="851"/>
        </w:tabs>
        <w:spacing w:before="100" w:beforeAutospacing="1" w:after="100" w:afterAutospacing="1" w:line="240" w:lineRule="auto"/>
        <w:ind w:left="878"/>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Genelge ile eklerinde yer alan ve uyulmakla yükümlü olunan hususları taşımadığı/ihlal ettiği belirlenen katılımcını</w:t>
      </w:r>
      <w:r>
        <w:rPr>
          <w:rFonts w:asciiTheme="minorHAnsi" w:eastAsia="Times New Roman" w:hAnsiTheme="minorHAnsi" w:cstheme="minorHAnsi"/>
          <w:lang w:eastAsia="tr-TR"/>
        </w:rPr>
        <w:t>n tespit tarihinden itibaren SÇP</w:t>
      </w:r>
      <w:r w:rsidRPr="003E6BFE">
        <w:rPr>
          <w:rFonts w:asciiTheme="minorHAnsi" w:eastAsia="Times New Roman" w:hAnsiTheme="minorHAnsi" w:cstheme="minorHAnsi"/>
          <w:lang w:eastAsia="tr-TR"/>
        </w:rPr>
        <w:t xml:space="preserve"> ile ilişiği kesilerek, Yönetmeliğin 66 </w:t>
      </w:r>
      <w:proofErr w:type="spellStart"/>
      <w:r w:rsidRPr="003E6BFE">
        <w:rPr>
          <w:rFonts w:asciiTheme="minorHAnsi" w:eastAsia="Times New Roman" w:hAnsiTheme="minorHAnsi" w:cstheme="minorHAnsi"/>
          <w:lang w:eastAsia="tr-TR"/>
        </w:rPr>
        <w:t>ncı</w:t>
      </w:r>
      <w:proofErr w:type="spellEnd"/>
      <w:r w:rsidRPr="003E6BFE">
        <w:rPr>
          <w:rFonts w:asciiTheme="minorHAnsi" w:eastAsia="Times New Roman" w:hAnsiTheme="minorHAnsi" w:cstheme="minorHAnsi"/>
          <w:lang w:eastAsia="tr-TR"/>
        </w:rPr>
        <w:t xml:space="preserve"> maddesinin 5 inci fıkrasına göre ilgili hakkında işlem yap</w:t>
      </w:r>
      <w:r w:rsidRPr="00856963">
        <w:rPr>
          <w:rFonts w:asciiTheme="minorHAnsi" w:eastAsia="Times New Roman" w:hAnsiTheme="minorHAnsi" w:cstheme="minorHAnsi"/>
          <w:lang w:eastAsia="tr-TR"/>
        </w:rPr>
        <w:t xml:space="preserve">ılır. </w:t>
      </w:r>
      <w:proofErr w:type="gramStart"/>
      <w:r w:rsidRPr="00856963">
        <w:rPr>
          <w:rFonts w:asciiTheme="minorHAnsi" w:eastAsia="Times New Roman" w:hAnsiTheme="minorHAnsi" w:cstheme="minorHAnsi"/>
          <w:lang w:eastAsia="tr-TR"/>
        </w:rPr>
        <w:t>9 uncu maddenin 7 inci fıkrasında belirtilen</w:t>
      </w:r>
      <w:r w:rsidRPr="003E6BFE">
        <w:rPr>
          <w:rFonts w:asciiTheme="minorHAnsi" w:eastAsia="Times New Roman" w:hAnsiTheme="minorHAnsi" w:cstheme="minorHAnsi"/>
          <w:lang w:eastAsia="tr-TR"/>
        </w:rPr>
        <w:t xml:space="preserve"> durumlar hariç olmak üzere, katılımcının 8 inci maddede sayılan katılım şartları ile diğer maddelerde ve Genelge eklerinde yer alan şartları ihlal ettiği süreler için yapılan her türlü fazla veya yersiz ödeme, bu şartlara ilişkin bilgi ve belge kontrolünden yüklenici sorumlu olduğundan, yükleniciden yasal faizi ile birlikte tahsil edilir.</w:t>
      </w:r>
      <w:proofErr w:type="gramEnd"/>
    </w:p>
    <w:p w:rsidR="00756443" w:rsidRPr="002A7AF3" w:rsidRDefault="00756443" w:rsidP="00756443">
      <w:pPr>
        <w:pStyle w:val="ListeParagraf"/>
        <w:numPr>
          <w:ilvl w:val="0"/>
          <w:numId w:val="2"/>
        </w:numPr>
        <w:spacing w:before="100" w:beforeAutospacing="1" w:after="0" w:line="240" w:lineRule="auto"/>
        <w:ind w:left="426" w:hanging="426"/>
        <w:jc w:val="both"/>
        <w:rPr>
          <w:rFonts w:asciiTheme="minorHAnsi" w:eastAsia="Times New Roman" w:hAnsiTheme="minorHAnsi" w:cstheme="minorHAnsi"/>
          <w:lang w:eastAsia="tr-TR"/>
        </w:rPr>
      </w:pPr>
      <w:proofErr w:type="spellStart"/>
      <w:r w:rsidRPr="002A7AF3">
        <w:rPr>
          <w:rFonts w:asciiTheme="minorHAnsi" w:eastAsia="Times New Roman" w:hAnsiTheme="minorHAnsi" w:cstheme="minorHAnsi"/>
          <w:lang w:eastAsia="tr-TR"/>
        </w:rPr>
        <w:t>SÇP’ye</w:t>
      </w:r>
      <w:proofErr w:type="spellEnd"/>
      <w:r w:rsidRPr="002A7AF3">
        <w:rPr>
          <w:rFonts w:asciiTheme="minorHAnsi" w:eastAsia="Times New Roman" w:hAnsiTheme="minorHAnsi" w:cstheme="minorHAnsi"/>
          <w:lang w:eastAsia="tr-TR"/>
        </w:rPr>
        <w:t xml:space="preserve"> özel katılım şartları ve bu şartlara ilişkin açıklamalar aşağıda yer almaktadır.</w:t>
      </w:r>
    </w:p>
    <w:p w:rsidR="00756443" w:rsidRPr="00BF1ED0" w:rsidRDefault="00756443" w:rsidP="00756443">
      <w:pPr>
        <w:spacing w:after="0" w:line="240" w:lineRule="auto"/>
        <w:ind w:left="851" w:hanging="284"/>
        <w:jc w:val="both"/>
        <w:rPr>
          <w:rFonts w:eastAsia="Times New Roman" w:cstheme="minorHAnsi"/>
          <w:lang w:eastAsia="tr-TR"/>
        </w:rPr>
      </w:pPr>
      <w:r w:rsidRPr="002A7AF3">
        <w:rPr>
          <w:rFonts w:eastAsia="Times New Roman" w:cstheme="minorHAnsi"/>
          <w:b/>
          <w:bCs/>
          <w:lang w:eastAsia="tr-TR"/>
        </w:rPr>
        <w:t>a)</w:t>
      </w:r>
      <w:r w:rsidRPr="00BF1ED0">
        <w:rPr>
          <w:rFonts w:eastAsia="Times New Roman" w:cstheme="minorHAnsi"/>
          <w:lang w:eastAsia="tr-TR"/>
        </w:rPr>
        <w:t xml:space="preserve"> </w:t>
      </w:r>
      <w:r w:rsidRPr="009F7073">
        <w:rPr>
          <w:rFonts w:eastAsia="Times New Roman" w:cstheme="minorHAnsi"/>
          <w:lang w:eastAsia="tr-TR"/>
        </w:rPr>
        <w:t>Programın başladığı tarihi içine alan eğitim-öğretim yılının birinci yarıyılı sonu itibarıyla genel akademik not ortalaması, not döküm cetvelinde (transkript) 4’lük sistemde 2’nin (</w:t>
      </w:r>
      <w:proofErr w:type="gramStart"/>
      <w:r w:rsidRPr="009F7073">
        <w:rPr>
          <w:rFonts w:eastAsia="Times New Roman" w:cstheme="minorHAnsi"/>
          <w:lang w:eastAsia="tr-TR"/>
        </w:rPr>
        <w:t>dahil</w:t>
      </w:r>
      <w:proofErr w:type="gramEnd"/>
      <w:r w:rsidRPr="009F7073">
        <w:rPr>
          <w:rFonts w:eastAsia="Times New Roman" w:cstheme="minorHAnsi"/>
          <w:lang w:eastAsia="tr-TR"/>
        </w:rPr>
        <w:t>), YÖK’ün “4’lük Sistemdeki Notların 100’lük Sistemdeki Karşılıkları” tablosunda 53.33’ün (dahil) veya varsa üniversitelerce ayrıca belirlenen başarı puanı ve üzerinde olan öğrenciler programa katılabilir.</w:t>
      </w:r>
      <w:r w:rsidRPr="007942B6">
        <w:rPr>
          <w:rFonts w:eastAsia="Times New Roman" w:cstheme="minorHAnsi"/>
          <w:lang w:eastAsia="tr-TR"/>
        </w:rPr>
        <w:t xml:space="preserve"> </w:t>
      </w:r>
      <w:r w:rsidRPr="00BC697A">
        <w:rPr>
          <w:rFonts w:eastAsia="Times New Roman" w:cstheme="minorHAnsi"/>
          <w:lang w:eastAsia="tr-TR"/>
        </w:rPr>
        <w:t xml:space="preserve">Bazı üniversitelerin hazırlık sınıflarında olduğu gibi not ortalaması </w:t>
      </w:r>
      <w:r w:rsidRPr="00BC697A">
        <w:rPr>
          <w:rFonts w:eastAsia="Times New Roman" w:cstheme="minorHAnsi"/>
          <w:lang w:eastAsia="tr-TR"/>
        </w:rPr>
        <w:lastRenderedPageBreak/>
        <w:t xml:space="preserve">hesaplanamayan öğrenciler için ilgili dönem itibarıyla başarısız olunmadığının belgelendirilmesi yeterlidir. </w:t>
      </w:r>
    </w:p>
    <w:p w:rsidR="00756443" w:rsidRPr="00024DD3"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024DD3">
        <w:rPr>
          <w:rFonts w:asciiTheme="minorHAnsi" w:eastAsia="Times New Roman" w:hAnsiTheme="minorHAnsi" w:cstheme="minorHAnsi"/>
          <w:lang w:eastAsia="tr-TR"/>
        </w:rPr>
        <w:t xml:space="preserve">Sosyal Çalışma Programından toplamda en fazla üç ay yararlanabilir. Bir eğitim-öğretim yılının Haziran, Temmuz, Ağustos, Eylül aylarında düzenlenecek </w:t>
      </w:r>
      <w:proofErr w:type="spellStart"/>
      <w:r w:rsidRPr="00024DD3">
        <w:rPr>
          <w:rFonts w:asciiTheme="minorHAnsi" w:eastAsia="Times New Roman" w:hAnsiTheme="minorHAnsi" w:cstheme="minorHAnsi"/>
          <w:lang w:eastAsia="tr-TR"/>
        </w:rPr>
        <w:t>SÇP’lerden</w:t>
      </w:r>
      <w:proofErr w:type="spellEnd"/>
      <w:r w:rsidRPr="00024DD3">
        <w:rPr>
          <w:rFonts w:asciiTheme="minorHAnsi" w:eastAsia="Times New Roman" w:hAnsiTheme="minorHAnsi" w:cstheme="minorHAnsi"/>
          <w:lang w:eastAsia="tr-TR"/>
        </w:rPr>
        <w:t xml:space="preserve"> haftada 3 gün olmak üzere en fazla 42 gün yararlanılabilir.</w:t>
      </w:r>
    </w:p>
    <w:p w:rsidR="00756443" w:rsidRPr="00024DD3"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024DD3">
        <w:rPr>
          <w:rFonts w:asciiTheme="minorHAnsi" w:eastAsia="Times New Roman" w:hAnsiTheme="minorHAnsi" w:cstheme="minorHAnsi"/>
          <w:lang w:eastAsia="tr-TR"/>
        </w:rPr>
        <w:t xml:space="preserve">Bir katılımcı Yönetmeliğin 66 </w:t>
      </w:r>
      <w:proofErr w:type="spellStart"/>
      <w:r w:rsidRPr="00024DD3">
        <w:rPr>
          <w:rFonts w:asciiTheme="minorHAnsi" w:eastAsia="Times New Roman" w:hAnsiTheme="minorHAnsi" w:cstheme="minorHAnsi"/>
          <w:lang w:eastAsia="tr-TR"/>
        </w:rPr>
        <w:t>ncı</w:t>
      </w:r>
      <w:proofErr w:type="spellEnd"/>
      <w:r w:rsidRPr="00024DD3">
        <w:rPr>
          <w:rFonts w:asciiTheme="minorHAnsi" w:eastAsia="Times New Roman" w:hAnsiTheme="minorHAnsi" w:cstheme="minorHAnsi"/>
          <w:lang w:eastAsia="tr-TR"/>
        </w:rPr>
        <w:t xml:space="preserve"> maddesinin dördüncü fıkrası ile Geçici 6 </w:t>
      </w:r>
      <w:proofErr w:type="spellStart"/>
      <w:r w:rsidRPr="00024DD3">
        <w:rPr>
          <w:rFonts w:asciiTheme="minorHAnsi" w:eastAsia="Times New Roman" w:hAnsiTheme="minorHAnsi" w:cstheme="minorHAnsi"/>
          <w:lang w:eastAsia="tr-TR"/>
        </w:rPr>
        <w:t>ncı</w:t>
      </w:r>
      <w:proofErr w:type="spellEnd"/>
      <w:r w:rsidRPr="00024DD3">
        <w:rPr>
          <w:rFonts w:asciiTheme="minorHAnsi" w:eastAsia="Times New Roman" w:hAnsiTheme="minorHAnsi" w:cstheme="minorHAnsi"/>
          <w:lang w:eastAsia="tr-TR"/>
        </w:rPr>
        <w:t xml:space="preserve"> maddesi kapsamında 27.09.2017 tarihinden itibaren </w:t>
      </w:r>
      <w:proofErr w:type="spellStart"/>
      <w:r w:rsidRPr="00024DD3">
        <w:rPr>
          <w:rFonts w:asciiTheme="minorHAnsi" w:eastAsia="Times New Roman" w:hAnsiTheme="minorHAnsi" w:cstheme="minorHAnsi"/>
          <w:lang w:eastAsia="tr-TR"/>
        </w:rPr>
        <w:t>TYP’den</w:t>
      </w:r>
      <w:proofErr w:type="spellEnd"/>
      <w:r w:rsidRPr="00024DD3">
        <w:rPr>
          <w:rFonts w:asciiTheme="minorHAnsi" w:eastAsia="Times New Roman" w:hAnsiTheme="minorHAnsi" w:cstheme="minorHAnsi"/>
          <w:lang w:eastAsia="tr-TR"/>
        </w:rPr>
        <w:t xml:space="preserve"> en fazla yirmi dört ay yararlanabilir. Sosyal Çalışma Programından yararlanılan süreler bu süreden düşülür. Bir katılımcı </w:t>
      </w:r>
      <w:proofErr w:type="spellStart"/>
      <w:r w:rsidRPr="00024DD3">
        <w:rPr>
          <w:rFonts w:asciiTheme="minorHAnsi" w:eastAsia="Times New Roman" w:hAnsiTheme="minorHAnsi" w:cstheme="minorHAnsi"/>
          <w:lang w:eastAsia="tr-TR"/>
        </w:rPr>
        <w:t>SÇP’den</w:t>
      </w:r>
      <w:proofErr w:type="spellEnd"/>
      <w:r w:rsidRPr="00024DD3">
        <w:rPr>
          <w:rFonts w:asciiTheme="minorHAnsi" w:eastAsia="Times New Roman" w:hAnsiTheme="minorHAnsi" w:cstheme="minorHAnsi"/>
          <w:lang w:eastAsia="tr-TR"/>
        </w:rPr>
        <w:t xml:space="preserve"> yükseköğrenim boyunca en fazla 90 gün yararlanabilir.</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Kurum tarafından düzenlenen </w:t>
      </w:r>
      <w:r w:rsidRPr="00024DD3">
        <w:rPr>
          <w:rFonts w:asciiTheme="minorHAnsi" w:eastAsia="Times New Roman" w:hAnsiTheme="minorHAnsi" w:cstheme="minorHAnsi"/>
          <w:lang w:eastAsia="tr-TR"/>
        </w:rPr>
        <w:t xml:space="preserve">kurs ve/veya programlar (girişimcilik eğitim programı ve çalışanların mesleki eğitimi hariç) arasında altı ay bekleme süresi bulunur. Toplum yararına programdan işbaşı eğitim programına bekleme yapılmaksızın geçiş yapılabilir. Yönetmeliğin 90 </w:t>
      </w:r>
      <w:proofErr w:type="spellStart"/>
      <w:r w:rsidRPr="00024DD3">
        <w:rPr>
          <w:rFonts w:asciiTheme="minorHAnsi" w:eastAsia="Times New Roman" w:hAnsiTheme="minorHAnsi" w:cstheme="minorHAnsi"/>
          <w:lang w:eastAsia="tr-TR"/>
        </w:rPr>
        <w:t>ıncı</w:t>
      </w:r>
      <w:proofErr w:type="spellEnd"/>
      <w:r w:rsidRPr="00024DD3">
        <w:rPr>
          <w:rFonts w:asciiTheme="minorHAnsi" w:eastAsia="Times New Roman" w:hAnsiTheme="minorHAnsi" w:cstheme="minorHAnsi"/>
          <w:lang w:eastAsia="tr-TR"/>
        </w:rPr>
        <w:t xml:space="preserve"> maddesinde yer alan </w:t>
      </w:r>
      <w:proofErr w:type="spellStart"/>
      <w:r w:rsidRPr="00024DD3">
        <w:rPr>
          <w:rFonts w:asciiTheme="minorHAnsi" w:eastAsia="Times New Roman" w:hAnsiTheme="minorHAnsi" w:cstheme="minorHAnsi"/>
          <w:lang w:eastAsia="tr-TR"/>
        </w:rPr>
        <w:t>TYP’ye</w:t>
      </w:r>
      <w:proofErr w:type="spellEnd"/>
      <w:r w:rsidRPr="00024DD3">
        <w:rPr>
          <w:rFonts w:asciiTheme="minorHAnsi" w:eastAsia="Times New Roman" w:hAnsiTheme="minorHAnsi" w:cstheme="minorHAnsi"/>
          <w:lang w:eastAsia="tr-TR"/>
        </w:rPr>
        <w:t xml:space="preserve"> ilişkin hükümler SÇP için de uygulanır.</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Mazeretsiz olarak </w:t>
      </w:r>
      <w:proofErr w:type="spellStart"/>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’den</w:t>
      </w:r>
      <w:proofErr w:type="spellEnd"/>
      <w:r w:rsidRPr="003E6BFE">
        <w:rPr>
          <w:rFonts w:asciiTheme="minorHAnsi" w:eastAsia="Times New Roman" w:hAnsiTheme="minorHAnsi" w:cstheme="minorHAnsi"/>
          <w:lang w:eastAsia="tr-TR"/>
        </w:rPr>
        <w:t xml:space="preserve"> ayrılanlar veya kendi kusuru nedeniyle ilişi</w:t>
      </w:r>
      <w:r>
        <w:rPr>
          <w:rFonts w:asciiTheme="minorHAnsi" w:eastAsia="Times New Roman" w:hAnsiTheme="minorHAnsi" w:cstheme="minorHAnsi"/>
          <w:lang w:eastAsia="tr-TR"/>
        </w:rPr>
        <w:t xml:space="preserve">ği kesilenler </w:t>
      </w:r>
      <w:r w:rsidRPr="003E6BFE">
        <w:rPr>
          <w:rFonts w:asciiTheme="minorHAnsi" w:eastAsia="Times New Roman" w:hAnsiTheme="minorHAnsi" w:cstheme="minorHAnsi"/>
          <w:lang w:eastAsia="tr-TR"/>
        </w:rPr>
        <w:t xml:space="preserve">son yararlanma tarihi üzerinden yirmi dört ay geçmedikçe yeni bir </w:t>
      </w:r>
      <w:r>
        <w:rPr>
          <w:rFonts w:asciiTheme="minorHAnsi" w:eastAsia="Times New Roman" w:hAnsiTheme="minorHAnsi" w:cstheme="minorHAnsi"/>
          <w:lang w:eastAsia="tr-TR"/>
        </w:rPr>
        <w:t>programa</w:t>
      </w:r>
      <w:r w:rsidRPr="003E6BFE">
        <w:rPr>
          <w:rFonts w:asciiTheme="minorHAnsi" w:eastAsia="Times New Roman" w:hAnsiTheme="minorHAnsi" w:cstheme="minorHAnsi"/>
          <w:lang w:eastAsia="tr-TR"/>
        </w:rPr>
        <w:t xml:space="preserve"> başvuramazlar. </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7 </w:t>
      </w:r>
      <w:proofErr w:type="spellStart"/>
      <w:r w:rsidRPr="003E6BFE">
        <w:rPr>
          <w:rFonts w:asciiTheme="minorHAnsi" w:eastAsia="Times New Roman" w:hAnsiTheme="minorHAnsi" w:cstheme="minorHAnsi"/>
          <w:lang w:eastAsia="tr-TR"/>
        </w:rPr>
        <w:t>nci</w:t>
      </w:r>
      <w:proofErr w:type="spellEnd"/>
      <w:r w:rsidRPr="003E6BFE">
        <w:rPr>
          <w:rFonts w:asciiTheme="minorHAnsi" w:eastAsia="Times New Roman" w:hAnsiTheme="minorHAnsi" w:cstheme="minorHAnsi"/>
          <w:lang w:eastAsia="tr-TR"/>
        </w:rPr>
        <w:t xml:space="preserve"> madde kapsamında sadece aşağıdaki durumlar </w:t>
      </w:r>
      <w:proofErr w:type="spellStart"/>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’den</w:t>
      </w:r>
      <w:proofErr w:type="spellEnd"/>
      <w:r w:rsidRPr="003E6BFE">
        <w:rPr>
          <w:rFonts w:asciiTheme="minorHAnsi" w:eastAsia="Times New Roman" w:hAnsiTheme="minorHAnsi" w:cstheme="minorHAnsi"/>
          <w:lang w:eastAsia="tr-TR"/>
        </w:rPr>
        <w:t xml:space="preserve"> ayrılma için mazer</w:t>
      </w:r>
      <w:r>
        <w:rPr>
          <w:rFonts w:asciiTheme="minorHAnsi" w:eastAsia="Times New Roman" w:hAnsiTheme="minorHAnsi" w:cstheme="minorHAnsi"/>
          <w:lang w:eastAsia="tr-TR"/>
        </w:rPr>
        <w:t xml:space="preserve">et sayılacak, bunlar dışındaki </w:t>
      </w:r>
      <w:proofErr w:type="spellStart"/>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’den</w:t>
      </w:r>
      <w:proofErr w:type="spellEnd"/>
      <w:r w:rsidRPr="003E6BFE">
        <w:rPr>
          <w:rFonts w:asciiTheme="minorHAnsi" w:eastAsia="Times New Roman" w:hAnsiTheme="minorHAnsi" w:cstheme="minorHAnsi"/>
          <w:lang w:eastAsia="tr-TR"/>
        </w:rPr>
        <w:t xml:space="preserve"> ayrılma hâlleri ya da devamsızlık vb. gibi katılımcının kendi kusuru nedeniyle ilişiğinin kesilmesi hâlleri mazeret olarak kabul edilmeyecektir;</w:t>
      </w:r>
    </w:p>
    <w:p w:rsidR="00756443" w:rsidRPr="003E6BFE"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SGK kayıtlarından teyit edilen yeni bir işe girilmesi</w:t>
      </w:r>
    </w:p>
    <w:p w:rsidR="00756443" w:rsidRPr="003E6BFE"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Sağlık raporu ile belgelenen ve </w:t>
      </w:r>
      <w:r>
        <w:rPr>
          <w:rFonts w:asciiTheme="minorHAnsi" w:eastAsia="Times New Roman" w:hAnsiTheme="minorHAnsi" w:cstheme="minorHAnsi"/>
          <w:lang w:eastAsia="tr-TR"/>
        </w:rPr>
        <w:t>beş</w:t>
      </w:r>
      <w:r w:rsidRPr="003E6BFE">
        <w:rPr>
          <w:rFonts w:asciiTheme="minorHAnsi" w:eastAsia="Times New Roman" w:hAnsiTheme="minorHAnsi" w:cstheme="minorHAnsi"/>
          <w:lang w:eastAsia="tr-TR"/>
        </w:rPr>
        <w:t xml:space="preserve"> günü aşan hastalık hali ile birinci derece yakınlarına refakat</w:t>
      </w:r>
    </w:p>
    <w:p w:rsidR="00756443" w:rsidRPr="003E6BFE"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Yetkili makamlarca verilen belgelerle ispat edilen ve </w:t>
      </w:r>
      <w:r>
        <w:rPr>
          <w:rFonts w:asciiTheme="minorHAnsi" w:eastAsia="Times New Roman" w:hAnsiTheme="minorHAnsi" w:cstheme="minorHAnsi"/>
          <w:lang w:eastAsia="tr-TR"/>
        </w:rPr>
        <w:t>beş</w:t>
      </w:r>
      <w:r w:rsidRPr="003E6BFE">
        <w:rPr>
          <w:rFonts w:asciiTheme="minorHAnsi" w:eastAsia="Times New Roman" w:hAnsiTheme="minorHAnsi" w:cstheme="minorHAnsi"/>
          <w:lang w:eastAsia="tr-TR"/>
        </w:rPr>
        <w:t xml:space="preserve"> günü aşan tutukluluk / hükümlülük </w:t>
      </w:r>
    </w:p>
    <w:p w:rsidR="00756443" w:rsidRPr="003E6BFE"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Yetkili makamlarca verilen belgelerle ispat edilen ve </w:t>
      </w:r>
      <w:r>
        <w:rPr>
          <w:rFonts w:asciiTheme="minorHAnsi" w:eastAsia="Times New Roman" w:hAnsiTheme="minorHAnsi" w:cstheme="minorHAnsi"/>
          <w:lang w:eastAsia="tr-TR"/>
        </w:rPr>
        <w:t>beş</w:t>
      </w:r>
      <w:r w:rsidRPr="003E6BFE">
        <w:rPr>
          <w:rFonts w:asciiTheme="minorHAnsi" w:eastAsia="Times New Roman" w:hAnsiTheme="minorHAnsi" w:cstheme="minorHAnsi"/>
          <w:lang w:eastAsia="tr-TR"/>
        </w:rPr>
        <w:t xml:space="preserve"> günü aşan şekilde katılımcının </w:t>
      </w:r>
      <w:proofErr w:type="spellStart"/>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’ye</w:t>
      </w:r>
      <w:proofErr w:type="spellEnd"/>
      <w:r w:rsidRPr="003E6BFE">
        <w:rPr>
          <w:rFonts w:asciiTheme="minorHAnsi" w:eastAsia="Times New Roman" w:hAnsiTheme="minorHAnsi" w:cstheme="minorHAnsi"/>
          <w:lang w:eastAsia="tr-TR"/>
        </w:rPr>
        <w:t xml:space="preserve"> katılımını engelleyen doğal afet (deprem, sel baskını, yangın vb.)</w:t>
      </w:r>
    </w:p>
    <w:p w:rsidR="00756443" w:rsidRPr="003E6BFE"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E6BFE">
        <w:rPr>
          <w:rFonts w:asciiTheme="minorHAnsi" w:hAnsiTheme="minorHAnsi" w:cstheme="minorHAnsi"/>
        </w:rPr>
        <w:t>Katıl</w:t>
      </w:r>
      <w:r>
        <w:rPr>
          <w:rFonts w:asciiTheme="minorHAnsi" w:hAnsiTheme="minorHAnsi" w:cstheme="minorHAnsi"/>
        </w:rPr>
        <w:t xml:space="preserve">ımcı olarak belirlendiği bir </w:t>
      </w:r>
      <w:proofErr w:type="spellStart"/>
      <w:r>
        <w:rPr>
          <w:rFonts w:asciiTheme="minorHAnsi" w:hAnsiTheme="minorHAnsi" w:cstheme="minorHAnsi"/>
        </w:rPr>
        <w:t>SÇP</w:t>
      </w:r>
      <w:r w:rsidRPr="003E6BFE">
        <w:rPr>
          <w:rFonts w:asciiTheme="minorHAnsi" w:hAnsiTheme="minorHAnsi" w:cstheme="minorHAnsi"/>
        </w:rPr>
        <w:t>’de</w:t>
      </w:r>
      <w:proofErr w:type="spellEnd"/>
      <w:r w:rsidRPr="003E6BFE">
        <w:rPr>
          <w:rFonts w:asciiTheme="minorHAnsi" w:hAnsiTheme="minorHAnsi" w:cstheme="minorHAnsi"/>
        </w:rPr>
        <w:t>, kişinin iş bu Taahhütnameyi imzalamaması halinde</w:t>
      </w:r>
    </w:p>
    <w:p w:rsidR="00756443" w:rsidRPr="003E6BFE"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Yüklenici kurumun bilgisi </w:t>
      </w:r>
      <w:proofErr w:type="gramStart"/>
      <w:r w:rsidRPr="003E6BFE">
        <w:rPr>
          <w:rFonts w:asciiTheme="minorHAnsi" w:eastAsia="Times New Roman" w:hAnsiTheme="minorHAnsi" w:cstheme="minorHAnsi"/>
          <w:lang w:eastAsia="tr-TR"/>
        </w:rPr>
        <w:t>dahilinde</w:t>
      </w:r>
      <w:proofErr w:type="gramEnd"/>
      <w:r w:rsidRPr="003E6BFE">
        <w:rPr>
          <w:rFonts w:asciiTheme="minorHAnsi" w:eastAsia="Times New Roman" w:hAnsiTheme="minorHAnsi" w:cstheme="minorHAnsi"/>
          <w:lang w:eastAsia="tr-TR"/>
        </w:rPr>
        <w:t xml:space="preserve"> yapılan devamsızlıkların </w:t>
      </w:r>
      <w:r>
        <w:rPr>
          <w:rFonts w:asciiTheme="minorHAnsi" w:eastAsia="Times New Roman" w:hAnsiTheme="minorHAnsi" w:cstheme="minorHAnsi"/>
          <w:lang w:eastAsia="tr-TR"/>
        </w:rPr>
        <w:t>beş</w:t>
      </w:r>
      <w:r w:rsidRPr="003E6BFE">
        <w:rPr>
          <w:rFonts w:asciiTheme="minorHAnsi" w:eastAsia="Times New Roman" w:hAnsiTheme="minorHAnsi" w:cstheme="minorHAnsi"/>
          <w:lang w:eastAsia="tr-TR"/>
        </w:rPr>
        <w:t xml:space="preserve"> günü aşması halinde,</w:t>
      </w:r>
    </w:p>
    <w:p w:rsidR="00756443" w:rsidRPr="003E6BFE"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Yetkili makamlarca verilen belgelerle ispat edilen iller arası ikametgâh değişikliği durumu</w:t>
      </w:r>
    </w:p>
    <w:p w:rsidR="00756443"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 1111 sayılı Askerlik Kanunu kapsamında programdan zorunlu askerlik hizmetini gerçekleştirmek için sevk tarihi itibarıyla ayrılması halinde </w:t>
      </w:r>
    </w:p>
    <w:p w:rsidR="00756443" w:rsidRPr="00856963"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856963">
        <w:rPr>
          <w:rFonts w:asciiTheme="minorHAnsi" w:hAnsiTheme="minorHAnsi" w:cstheme="minorHAnsi"/>
          <w:color w:val="000000"/>
        </w:rPr>
        <w:t>Katılım şartlarını taşıdığı programa başlatıldıktan sonra öğrencinin öğrenim gördüğü bölümde derslerinin başlaması</w:t>
      </w:r>
      <w:r>
        <w:rPr>
          <w:rFonts w:asciiTheme="minorHAnsi" w:hAnsiTheme="minorHAnsi" w:cstheme="minorHAnsi"/>
          <w:color w:val="000000"/>
        </w:rPr>
        <w:t xml:space="preserve"> halinde</w:t>
      </w:r>
    </w:p>
    <w:p w:rsidR="00756443" w:rsidRPr="009C1DAA" w:rsidRDefault="00756443" w:rsidP="00756443">
      <w:pPr>
        <w:pStyle w:val="ListeParagraf"/>
        <w:numPr>
          <w:ilvl w:val="0"/>
          <w:numId w:val="3"/>
        </w:numPr>
        <w:tabs>
          <w:tab w:val="left" w:pos="851"/>
        </w:tabs>
        <w:spacing w:before="100" w:beforeAutospacing="1" w:after="100" w:afterAutospacing="1" w:line="240" w:lineRule="auto"/>
        <w:ind w:left="851" w:hanging="425"/>
        <w:jc w:val="both"/>
        <w:rPr>
          <w:rFonts w:asciiTheme="minorHAnsi" w:eastAsia="Times New Roman" w:hAnsiTheme="minorHAnsi" w:cstheme="minorHAnsi"/>
          <w:lang w:eastAsia="tr-TR"/>
        </w:rPr>
      </w:pPr>
      <w:r w:rsidRPr="00856963">
        <w:rPr>
          <w:rFonts w:asciiTheme="minorHAnsi" w:hAnsiTheme="minorHAnsi" w:cstheme="minorHAnsi"/>
          <w:color w:val="000000"/>
        </w:rPr>
        <w:t>SÇP devam ederken katılımcının öğrencilik statüsünün sona ermesi</w:t>
      </w:r>
      <w:r>
        <w:rPr>
          <w:rFonts w:asciiTheme="minorHAnsi" w:hAnsiTheme="minorHAnsi" w:cstheme="minorHAnsi"/>
          <w:color w:val="000000"/>
        </w:rPr>
        <w:t xml:space="preserve"> halinde</w:t>
      </w:r>
    </w:p>
    <w:p w:rsidR="00756443" w:rsidRPr="00BF1ED0"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Kurum tarafından düzenlenen herhangi bir kurs ya da programa katılmama yönünde yaptırım uygulanan kursiyer veya katılımcı yaptırım süresince </w:t>
      </w:r>
      <w:proofErr w:type="spellStart"/>
      <w:r>
        <w:rPr>
          <w:rFonts w:asciiTheme="minorHAnsi" w:eastAsia="Times New Roman" w:hAnsiTheme="minorHAnsi" w:cstheme="minorHAnsi"/>
          <w:lang w:eastAsia="tr-TR"/>
        </w:rPr>
        <w:t>SÇP’den</w:t>
      </w:r>
      <w:proofErr w:type="spellEnd"/>
      <w:r>
        <w:rPr>
          <w:rFonts w:asciiTheme="minorHAnsi" w:eastAsia="Times New Roman" w:hAnsiTheme="minorHAnsi" w:cstheme="minorHAnsi"/>
          <w:lang w:eastAsia="tr-TR"/>
        </w:rPr>
        <w:t xml:space="preserve"> de yararlanamaz.</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Katılımcıların </w:t>
      </w:r>
      <w:proofErr w:type="spellStart"/>
      <w:r>
        <w:rPr>
          <w:rFonts w:asciiTheme="minorHAnsi" w:eastAsia="Times New Roman" w:hAnsiTheme="minorHAnsi" w:cstheme="minorHAnsi"/>
          <w:lang w:eastAsia="tr-TR"/>
        </w:rPr>
        <w:t>SÇ</w:t>
      </w:r>
      <w:r w:rsidRPr="003E6BFE">
        <w:rPr>
          <w:rFonts w:asciiTheme="minorHAnsi" w:eastAsia="Times New Roman" w:hAnsiTheme="minorHAnsi" w:cstheme="minorHAnsi"/>
          <w:lang w:eastAsia="tr-TR"/>
        </w:rPr>
        <w:t>P’ye</w:t>
      </w:r>
      <w:proofErr w:type="spellEnd"/>
      <w:r w:rsidRPr="003E6BFE">
        <w:rPr>
          <w:rFonts w:asciiTheme="minorHAnsi" w:eastAsia="Times New Roman" w:hAnsiTheme="minorHAnsi" w:cstheme="minorHAnsi"/>
          <w:lang w:eastAsia="tr-TR"/>
        </w:rPr>
        <w:t xml:space="preserve"> devamı zorunludur. </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color w:val="FF0000"/>
          <w:lang w:eastAsia="tr-TR"/>
        </w:rPr>
      </w:pPr>
      <w:r w:rsidRPr="003E6BFE">
        <w:rPr>
          <w:rFonts w:asciiTheme="minorHAnsi" w:eastAsia="Times New Roman" w:hAnsiTheme="minorHAnsi" w:cstheme="minorHAnsi"/>
          <w:lang w:eastAsia="tr-TR"/>
        </w:rPr>
        <w:t xml:space="preserve">Katılımcılar yüklenici ve Kuruma bilgi vermek ve yükleniciden onay almak şartıyla </w:t>
      </w:r>
      <w:r>
        <w:rPr>
          <w:rFonts w:asciiTheme="minorHAnsi" w:eastAsia="Times New Roman" w:hAnsiTheme="minorHAnsi" w:cstheme="minorHAnsi"/>
          <w:lang w:eastAsia="tr-TR"/>
        </w:rPr>
        <w:t>beş</w:t>
      </w:r>
      <w:r w:rsidRPr="003E6BFE">
        <w:rPr>
          <w:rFonts w:asciiTheme="minorHAnsi" w:eastAsia="Times New Roman" w:hAnsiTheme="minorHAnsi" w:cstheme="minorHAnsi"/>
          <w:lang w:eastAsia="tr-TR"/>
        </w:rPr>
        <w:t xml:space="preserve"> gün ücretsiz izin kullanabilir. Ücretsiz izin kullanılan dönemde katılımcıya herhangi bir ücret ödenmez</w:t>
      </w:r>
      <w:r w:rsidRPr="003E6BFE">
        <w:rPr>
          <w:rFonts w:asciiTheme="minorHAnsi" w:eastAsia="Times New Roman" w:hAnsiTheme="minorHAnsi" w:cstheme="minorHAnsi"/>
          <w:color w:val="FF0000"/>
          <w:lang w:eastAsia="tr-TR"/>
        </w:rPr>
        <w:t>.</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 xml:space="preserve"> başladıktan sonra programa başlayan katılım</w:t>
      </w:r>
      <w:r>
        <w:rPr>
          <w:rFonts w:asciiTheme="minorHAnsi" w:eastAsia="Times New Roman" w:hAnsiTheme="minorHAnsi" w:cstheme="minorHAnsi"/>
          <w:lang w:eastAsia="tr-TR"/>
        </w:rPr>
        <w:t xml:space="preserve">cılar, </w:t>
      </w:r>
      <w:proofErr w:type="spellStart"/>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’nin</w:t>
      </w:r>
      <w:proofErr w:type="spellEnd"/>
      <w:r w:rsidRPr="003E6BFE">
        <w:rPr>
          <w:rFonts w:asciiTheme="minorHAnsi" w:eastAsia="Times New Roman" w:hAnsiTheme="minorHAnsi" w:cstheme="minorHAnsi"/>
          <w:lang w:eastAsia="tr-TR"/>
        </w:rPr>
        <w:t xml:space="preserve"> süresine bakılmaksızın yükleniciye ve Kuruma bilgi vermek ve yükleniciden onay almak şartıyla 5 güne kadar ücretsiz izin kullanabilir.</w:t>
      </w:r>
    </w:p>
    <w:p w:rsidR="00756443"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Sağlık sorunları, evlenme, doğum ve birinci derece yakınlarının vefatı ve benzeri durumlar da </w:t>
      </w:r>
      <w:r>
        <w:rPr>
          <w:rFonts w:asciiTheme="minorHAnsi" w:eastAsia="Times New Roman" w:hAnsiTheme="minorHAnsi" w:cstheme="minorHAnsi"/>
          <w:lang w:eastAsia="tr-TR"/>
        </w:rPr>
        <w:t>beş</w:t>
      </w:r>
      <w:r w:rsidRPr="003E6BFE">
        <w:rPr>
          <w:rFonts w:asciiTheme="minorHAnsi" w:eastAsia="Times New Roman" w:hAnsiTheme="minorHAnsi" w:cstheme="minorHAnsi"/>
          <w:lang w:eastAsia="tr-TR"/>
        </w:rPr>
        <w:t xml:space="preserve"> günlük ücretsiz izin kapsamında değerlendirilir.</w:t>
      </w:r>
    </w:p>
    <w:p w:rsidR="00756443" w:rsidRPr="00F744CB"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F744CB">
        <w:rPr>
          <w:rFonts w:asciiTheme="minorHAnsi" w:eastAsia="Times New Roman" w:hAnsiTheme="minorHAnsi" w:cstheme="minorHAnsi"/>
          <w:lang w:eastAsia="tr-TR"/>
        </w:rPr>
        <w:t>Katılımcının resmi tatil günlerine denk gelen izinleri, ücretsiz izin haklarından düşülmez. Katılımcının resmi tatil günlerine denk gelen çalışma günleri için ödeme yapılır.</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5510 sayılı Kanun’a göre iş kazası ve meslek hastalığı kapsamına giren sağlık sorunları hariç, herhangi bir nedenle 5 günlük izin süresinin aşılması halinde, yüklenici tarafından katılımcının ilişiği kesilerek il müdürlüğüne bildirilir. </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Katılımcıların yükleniciye ve Kuruma bilgi vermeden ve bunlardan onay almadan ya da belgeleye dayalı mücbir nedenleri olmadan </w:t>
      </w:r>
      <w:proofErr w:type="spellStart"/>
      <w:r>
        <w:rPr>
          <w:rFonts w:asciiTheme="minorHAnsi" w:eastAsia="Times New Roman" w:hAnsiTheme="minorHAnsi" w:cstheme="minorHAnsi"/>
          <w:lang w:eastAsia="tr-TR"/>
        </w:rPr>
        <w:t>SÇP</w:t>
      </w:r>
      <w:r w:rsidRPr="003E6BFE">
        <w:rPr>
          <w:rFonts w:asciiTheme="minorHAnsi" w:eastAsia="Times New Roman" w:hAnsiTheme="minorHAnsi" w:cstheme="minorHAnsi"/>
          <w:lang w:eastAsia="tr-TR"/>
        </w:rPr>
        <w:t>’ye</w:t>
      </w:r>
      <w:proofErr w:type="spellEnd"/>
      <w:r w:rsidRPr="003E6BFE">
        <w:rPr>
          <w:rFonts w:asciiTheme="minorHAnsi" w:eastAsia="Times New Roman" w:hAnsiTheme="minorHAnsi" w:cstheme="minorHAnsi"/>
          <w:lang w:eastAsia="tr-TR"/>
        </w:rPr>
        <w:t xml:space="preserve"> devamsızlık hakları bulunmamaktadır. Bu şekildeki bir günlük devamsızlıkta dahi yüklenici tarafından katılımcının </w:t>
      </w:r>
      <w:r>
        <w:rPr>
          <w:rFonts w:asciiTheme="minorHAnsi" w:eastAsia="Times New Roman" w:hAnsiTheme="minorHAnsi" w:cstheme="minorHAnsi"/>
          <w:lang w:eastAsia="tr-TR"/>
        </w:rPr>
        <w:t xml:space="preserve">SÇP </w:t>
      </w:r>
      <w:r w:rsidRPr="003E6BFE">
        <w:rPr>
          <w:rFonts w:asciiTheme="minorHAnsi" w:eastAsia="Times New Roman" w:hAnsiTheme="minorHAnsi" w:cstheme="minorHAnsi"/>
          <w:lang w:eastAsia="tr-TR"/>
        </w:rPr>
        <w:t>ile ilişiği kesilerek İl Müdürlüğüne bildirilir.</w:t>
      </w:r>
    </w:p>
    <w:p w:rsidR="00756443" w:rsidRPr="003E6BFE"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t xml:space="preserve">Her katılımcı devam ettiği günler için Devam Çizelgesine imza atmakla yükümlüdür. </w:t>
      </w:r>
    </w:p>
    <w:p w:rsidR="00756443" w:rsidRPr="00024DD3" w:rsidRDefault="00756443" w:rsidP="00756443">
      <w:pPr>
        <w:pStyle w:val="ListeParagraf"/>
        <w:numPr>
          <w:ilvl w:val="0"/>
          <w:numId w:val="2"/>
        </w:numPr>
        <w:spacing w:before="100" w:beforeAutospacing="1" w:after="100" w:afterAutospacing="1" w:line="240" w:lineRule="auto"/>
        <w:ind w:left="426" w:hanging="426"/>
        <w:jc w:val="both"/>
        <w:rPr>
          <w:rFonts w:asciiTheme="minorHAnsi" w:eastAsia="Times New Roman" w:hAnsiTheme="minorHAnsi" w:cstheme="minorHAnsi"/>
          <w:lang w:eastAsia="tr-TR"/>
        </w:rPr>
      </w:pPr>
      <w:r w:rsidRPr="003E6BFE">
        <w:rPr>
          <w:rFonts w:asciiTheme="minorHAnsi" w:eastAsia="Times New Roman" w:hAnsiTheme="minorHAnsi" w:cstheme="minorHAnsi"/>
          <w:lang w:eastAsia="tr-TR"/>
        </w:rPr>
        <w:lastRenderedPageBreak/>
        <w:t xml:space="preserve">Kurum tarafından sunulan hizmetlerin geliştirilmesinde katılımcıların da görüşlerinin alınması amacıyla, Kurum’dan alınan hizmetlerle ilgili her türlü </w:t>
      </w:r>
      <w:proofErr w:type="gramStart"/>
      <w:r w:rsidRPr="003E6BFE">
        <w:rPr>
          <w:rFonts w:asciiTheme="minorHAnsi" w:eastAsia="Times New Roman" w:hAnsiTheme="minorHAnsi" w:cstheme="minorHAnsi"/>
          <w:lang w:eastAsia="tr-TR"/>
        </w:rPr>
        <w:t>şikayet</w:t>
      </w:r>
      <w:proofErr w:type="gramEnd"/>
      <w:r w:rsidRPr="003E6BFE">
        <w:rPr>
          <w:rFonts w:asciiTheme="minorHAnsi" w:eastAsia="Times New Roman" w:hAnsiTheme="minorHAnsi" w:cstheme="minorHAnsi"/>
          <w:lang w:eastAsia="tr-TR"/>
        </w:rPr>
        <w:t xml:space="preserve">, eleştiri ve önerilerin tarafımıza iletilmesi önem arz etmektedir. Ayrıca Kurum personeli ihtiyaç hâlinde katılımcılarla temas </w:t>
      </w:r>
      <w:r w:rsidRPr="00024DD3">
        <w:rPr>
          <w:rFonts w:asciiTheme="minorHAnsi" w:eastAsia="Times New Roman" w:hAnsiTheme="minorHAnsi" w:cstheme="minorHAnsi"/>
          <w:lang w:eastAsia="tr-TR"/>
        </w:rPr>
        <w:t>kurarak görüşlerini alabilecektir. Bu nedenle Kurum kayıtlarındaki iletişim bilgilerinin katılımcılar tarafından güncel tutulması gerekmektedir.</w:t>
      </w:r>
    </w:p>
    <w:p w:rsidR="00756443" w:rsidRPr="00024DD3" w:rsidRDefault="00756443" w:rsidP="00756443">
      <w:pPr>
        <w:pStyle w:val="ListeParagraf"/>
        <w:numPr>
          <w:ilvl w:val="0"/>
          <w:numId w:val="2"/>
        </w:numPr>
        <w:spacing w:before="100" w:beforeAutospacing="1" w:after="100" w:afterAutospacing="1" w:line="240" w:lineRule="auto"/>
        <w:ind w:left="426"/>
        <w:jc w:val="both"/>
        <w:rPr>
          <w:rFonts w:asciiTheme="minorHAnsi" w:eastAsia="Times New Roman" w:hAnsiTheme="minorHAnsi" w:cstheme="minorHAnsi"/>
          <w:lang w:eastAsia="tr-TR"/>
        </w:rPr>
      </w:pPr>
      <w:r w:rsidRPr="00024DD3">
        <w:rPr>
          <w:rFonts w:asciiTheme="minorHAnsi" w:eastAsia="Times New Roman" w:hAnsiTheme="minorHAnsi" w:cstheme="minorHAnsi"/>
          <w:lang w:eastAsia="tr-TR"/>
        </w:rPr>
        <w:t xml:space="preserve">Terör örgütlerine veya Milli Güvenlik Kurulunca Devletin milli güvenliğine karşı faaliyette bulunduğuna karar verilen yapı, oluşum veya gruplara üyeliği, mensubiyeti veya </w:t>
      </w:r>
      <w:proofErr w:type="spellStart"/>
      <w:r w:rsidRPr="00024DD3">
        <w:rPr>
          <w:rFonts w:asciiTheme="minorHAnsi" w:eastAsia="Times New Roman" w:hAnsiTheme="minorHAnsi" w:cstheme="minorHAnsi"/>
          <w:lang w:eastAsia="tr-TR"/>
        </w:rPr>
        <w:t>iltisakı</w:t>
      </w:r>
      <w:proofErr w:type="spellEnd"/>
      <w:r w:rsidRPr="00024DD3">
        <w:rPr>
          <w:rFonts w:asciiTheme="minorHAnsi" w:eastAsia="Times New Roman" w:hAnsiTheme="minorHAnsi" w:cstheme="minorHAnsi"/>
          <w:lang w:eastAsia="tr-TR"/>
        </w:rPr>
        <w:t xml:space="preserve"> yahut bunlarla irtibatı olan kişiler </w:t>
      </w:r>
      <w:proofErr w:type="spellStart"/>
      <w:r w:rsidRPr="00024DD3">
        <w:rPr>
          <w:rFonts w:asciiTheme="minorHAnsi" w:eastAsia="Times New Roman" w:hAnsiTheme="minorHAnsi" w:cstheme="minorHAnsi"/>
          <w:lang w:eastAsia="tr-TR"/>
        </w:rPr>
        <w:t>SÇP’ye</w:t>
      </w:r>
      <w:proofErr w:type="spellEnd"/>
      <w:r w:rsidRPr="00024DD3">
        <w:rPr>
          <w:rFonts w:asciiTheme="minorHAnsi" w:eastAsia="Times New Roman" w:hAnsiTheme="minorHAnsi" w:cstheme="minorHAnsi"/>
          <w:lang w:eastAsia="tr-TR"/>
        </w:rPr>
        <w:t xml:space="preserve"> katılamaz. Bununla birlikte; katılımcı olarak belirlenen kişilere ait inceleme ve kontrol işlemlerinin uzun sürmesi nedeniyle programlarda yaşanması muhtemel gecikmeyi önlemek için öncelikle Genel Bilgi Toplama (GBT) kontrolünün yaptırılarak programın başlatılması, sonrasında program devam ederken diğer incelemelerin yapılması sağlanır. Yedekten yapılacak başlatmalar ile başvuruların yetersiz olması durumunda katılım şartlarını taşıyanlardan İl Müdürlüğünce uygun görülen kişilerin programlara gönderilmesi halinde de aynı yöntem uygulanır. Katılımcının terör örgütlerine veya Milli Güvenlik Kurulunca Devletin milli güvenliğine karşı faaliyette bulunduğuna karar verilen yapı, oluşum veya gruplara üyeliği, mensubiyeti veya </w:t>
      </w:r>
      <w:proofErr w:type="spellStart"/>
      <w:r w:rsidRPr="00024DD3">
        <w:rPr>
          <w:rFonts w:asciiTheme="minorHAnsi" w:eastAsia="Times New Roman" w:hAnsiTheme="minorHAnsi" w:cstheme="minorHAnsi"/>
          <w:lang w:eastAsia="tr-TR"/>
        </w:rPr>
        <w:t>iltisakı</w:t>
      </w:r>
      <w:proofErr w:type="spellEnd"/>
      <w:r w:rsidRPr="00024DD3">
        <w:rPr>
          <w:rFonts w:asciiTheme="minorHAnsi" w:eastAsia="Times New Roman" w:hAnsiTheme="minorHAnsi" w:cstheme="minorHAnsi"/>
          <w:lang w:eastAsia="tr-TR"/>
        </w:rPr>
        <w:t xml:space="preserve"> yahut bunlarla irtibatı olduğunun tespit edilmesi halinde tespit tarihi itibarıyla geçersiz sebep ile programdan çıkışı verilir. Katılımcıya katılım sağlanan günler için ödeme yapılır.</w:t>
      </w:r>
    </w:p>
    <w:p w:rsidR="00756443" w:rsidRPr="00024DD3" w:rsidRDefault="00756443" w:rsidP="00756443">
      <w:pPr>
        <w:spacing w:before="100" w:beforeAutospacing="1" w:after="100" w:afterAutospacing="1"/>
        <w:jc w:val="both"/>
        <w:rPr>
          <w:rFonts w:cstheme="minorHAnsi"/>
          <w:b/>
          <w:sz w:val="24"/>
        </w:rPr>
      </w:pPr>
      <w:r w:rsidRPr="00024DD3">
        <w:rPr>
          <w:rFonts w:cstheme="minorHAnsi"/>
          <w:b/>
          <w:sz w:val="24"/>
        </w:rPr>
        <w:t xml:space="preserve">Yukarıda yer alan hususları ve yürürlükteki mevzuatta yer alan diğer hükümleri okuduğumu ve anladığımı, katılım şartlarını taşıdığımı, </w:t>
      </w:r>
      <w:proofErr w:type="spellStart"/>
      <w:r w:rsidRPr="00024DD3">
        <w:rPr>
          <w:rFonts w:cstheme="minorHAnsi"/>
          <w:b/>
          <w:sz w:val="24"/>
        </w:rPr>
        <w:t>SÇP’nin</w:t>
      </w:r>
      <w:proofErr w:type="spellEnd"/>
      <w:r w:rsidRPr="00024DD3">
        <w:rPr>
          <w:rFonts w:cstheme="minorHAnsi"/>
          <w:b/>
          <w:sz w:val="24"/>
        </w:rPr>
        <w:t xml:space="preserve"> devamı sırasında belirlenen tüm kurallara uyacağımı, aksi yönde bir tespit olması durumunda da hakkımdaki yaptırımları kabul ettiğimi beyan ederim.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2202"/>
        <w:gridCol w:w="1417"/>
        <w:gridCol w:w="3544"/>
        <w:gridCol w:w="1412"/>
      </w:tblGrid>
      <w:tr w:rsidR="00756443" w:rsidRPr="003A75F8" w:rsidTr="007D3C0C">
        <w:trPr>
          <w:trHeight w:val="340"/>
        </w:trPr>
        <w:tc>
          <w:tcPr>
            <w:tcW w:w="487" w:type="dxa"/>
          </w:tcPr>
          <w:p w:rsidR="00756443" w:rsidRPr="003A75F8" w:rsidRDefault="00756443" w:rsidP="007D3C0C">
            <w:pPr>
              <w:spacing w:after="0" w:line="240" w:lineRule="auto"/>
              <w:rPr>
                <w:rFonts w:cstheme="minorHAnsi"/>
                <w:b/>
              </w:rPr>
            </w:pPr>
            <w:r w:rsidRPr="003A75F8">
              <w:rPr>
                <w:rFonts w:cstheme="minorHAnsi"/>
                <w:b/>
              </w:rPr>
              <w:t>Sıra</w:t>
            </w:r>
          </w:p>
        </w:tc>
        <w:tc>
          <w:tcPr>
            <w:tcW w:w="2202" w:type="dxa"/>
          </w:tcPr>
          <w:p w:rsidR="00756443" w:rsidRPr="003A75F8" w:rsidRDefault="00756443" w:rsidP="007D3C0C">
            <w:pPr>
              <w:spacing w:after="0" w:line="240" w:lineRule="auto"/>
              <w:rPr>
                <w:rFonts w:cstheme="minorHAnsi"/>
                <w:b/>
              </w:rPr>
            </w:pPr>
            <w:r w:rsidRPr="003A75F8">
              <w:rPr>
                <w:rFonts w:cstheme="minorHAnsi"/>
                <w:b/>
              </w:rPr>
              <w:t>Katılımcının Adı-Soyadı</w:t>
            </w:r>
          </w:p>
        </w:tc>
        <w:tc>
          <w:tcPr>
            <w:tcW w:w="1417" w:type="dxa"/>
          </w:tcPr>
          <w:p w:rsidR="00756443" w:rsidRPr="003A75F8" w:rsidRDefault="00756443" w:rsidP="007D3C0C">
            <w:pPr>
              <w:spacing w:after="0" w:line="240" w:lineRule="auto"/>
              <w:rPr>
                <w:rFonts w:cstheme="minorHAnsi"/>
                <w:b/>
              </w:rPr>
            </w:pPr>
            <w:r w:rsidRPr="003A75F8">
              <w:rPr>
                <w:rFonts w:cstheme="minorHAnsi"/>
                <w:b/>
              </w:rPr>
              <w:t>Tarih</w:t>
            </w:r>
          </w:p>
        </w:tc>
        <w:tc>
          <w:tcPr>
            <w:tcW w:w="3544" w:type="dxa"/>
          </w:tcPr>
          <w:p w:rsidR="00756443" w:rsidRPr="003A75F8" w:rsidRDefault="00756443" w:rsidP="007D3C0C">
            <w:pPr>
              <w:spacing w:after="0" w:line="240" w:lineRule="auto"/>
              <w:rPr>
                <w:rFonts w:cstheme="minorHAnsi"/>
                <w:b/>
              </w:rPr>
            </w:pPr>
            <w:r>
              <w:rPr>
                <w:rFonts w:cstheme="minorHAnsi"/>
                <w:b/>
              </w:rPr>
              <w:t>Çalışma Günleri*</w:t>
            </w:r>
          </w:p>
        </w:tc>
        <w:tc>
          <w:tcPr>
            <w:tcW w:w="1412" w:type="dxa"/>
          </w:tcPr>
          <w:p w:rsidR="00756443" w:rsidRPr="003A75F8" w:rsidRDefault="00756443" w:rsidP="007D3C0C">
            <w:pPr>
              <w:spacing w:after="0" w:line="240" w:lineRule="auto"/>
              <w:rPr>
                <w:rFonts w:cstheme="minorHAnsi"/>
                <w:b/>
              </w:rPr>
            </w:pPr>
            <w:r w:rsidRPr="003A75F8">
              <w:rPr>
                <w:rFonts w:cstheme="minorHAnsi"/>
                <w:b/>
              </w:rPr>
              <w:t>İmza</w:t>
            </w:r>
          </w:p>
        </w:tc>
      </w:tr>
      <w:tr w:rsidR="00756443" w:rsidRPr="003A75F8" w:rsidTr="007D3C0C">
        <w:trPr>
          <w:trHeight w:val="340"/>
        </w:trPr>
        <w:tc>
          <w:tcPr>
            <w:tcW w:w="487" w:type="dxa"/>
            <w:vAlign w:val="bottom"/>
          </w:tcPr>
          <w:p w:rsidR="00756443" w:rsidRPr="003A75F8" w:rsidRDefault="00756443" w:rsidP="007D3C0C">
            <w:pPr>
              <w:spacing w:after="0"/>
              <w:rPr>
                <w:rFonts w:cstheme="minorHAnsi"/>
                <w:b/>
                <w:bCs/>
                <w:color w:val="000000"/>
              </w:rPr>
            </w:pPr>
            <w:r w:rsidRPr="003A75F8">
              <w:rPr>
                <w:rFonts w:cstheme="minorHAnsi"/>
                <w:b/>
                <w:bCs/>
                <w:color w:val="000000"/>
              </w:rPr>
              <w:t>1.</w:t>
            </w:r>
          </w:p>
        </w:tc>
        <w:tc>
          <w:tcPr>
            <w:tcW w:w="2202" w:type="dxa"/>
            <w:vAlign w:val="center"/>
          </w:tcPr>
          <w:p w:rsidR="00756443" w:rsidRPr="003A75F8" w:rsidRDefault="00756443" w:rsidP="007D3C0C">
            <w:pPr>
              <w:spacing w:after="0" w:line="240" w:lineRule="auto"/>
              <w:rPr>
                <w:rFonts w:cstheme="minorHAnsi"/>
              </w:rPr>
            </w:pPr>
          </w:p>
        </w:tc>
        <w:tc>
          <w:tcPr>
            <w:tcW w:w="1417" w:type="dxa"/>
            <w:vAlign w:val="center"/>
          </w:tcPr>
          <w:p w:rsidR="00756443" w:rsidRPr="003A75F8" w:rsidRDefault="00756443" w:rsidP="007D3C0C">
            <w:pPr>
              <w:spacing w:after="0" w:line="240" w:lineRule="auto"/>
              <w:rPr>
                <w:rFonts w:cstheme="minorHAnsi"/>
              </w:rPr>
            </w:pPr>
            <w:proofErr w:type="gramStart"/>
            <w:r w:rsidRPr="003A75F8">
              <w:rPr>
                <w:rFonts w:cstheme="minorHAnsi"/>
              </w:rPr>
              <w:t>…...</w:t>
            </w:r>
            <w:proofErr w:type="gramEnd"/>
            <w:r w:rsidRPr="003A75F8">
              <w:rPr>
                <w:rFonts w:cstheme="minorHAnsi"/>
              </w:rPr>
              <w:t>/.…./20…..</w:t>
            </w:r>
          </w:p>
        </w:tc>
        <w:tc>
          <w:tcPr>
            <w:tcW w:w="3544" w:type="dxa"/>
            <w:vAlign w:val="center"/>
          </w:tcPr>
          <w:p w:rsidR="00756443" w:rsidRPr="003A75F8" w:rsidRDefault="00756443" w:rsidP="007D3C0C">
            <w:pPr>
              <w:spacing w:after="0" w:line="240" w:lineRule="auto"/>
              <w:rPr>
                <w:rFonts w:cstheme="minorHAnsi"/>
              </w:rPr>
            </w:pPr>
          </w:p>
        </w:tc>
        <w:tc>
          <w:tcPr>
            <w:tcW w:w="1412" w:type="dxa"/>
          </w:tcPr>
          <w:p w:rsidR="00756443" w:rsidRPr="003A75F8" w:rsidRDefault="00756443" w:rsidP="007D3C0C">
            <w:pPr>
              <w:spacing w:after="0" w:line="240" w:lineRule="auto"/>
              <w:rPr>
                <w:rFonts w:cstheme="minorHAnsi"/>
              </w:rPr>
            </w:pPr>
          </w:p>
        </w:tc>
      </w:tr>
      <w:tr w:rsidR="00756443" w:rsidRPr="003A75F8" w:rsidTr="007D3C0C">
        <w:trPr>
          <w:trHeight w:val="56"/>
        </w:trPr>
        <w:tc>
          <w:tcPr>
            <w:tcW w:w="487" w:type="dxa"/>
            <w:vAlign w:val="bottom"/>
          </w:tcPr>
          <w:p w:rsidR="00756443" w:rsidRPr="003A75F8" w:rsidRDefault="00756443" w:rsidP="007D3C0C">
            <w:pPr>
              <w:spacing w:after="0"/>
              <w:rPr>
                <w:rFonts w:cstheme="minorHAnsi"/>
                <w:b/>
                <w:bCs/>
                <w:color w:val="000000"/>
              </w:rPr>
            </w:pPr>
            <w:r w:rsidRPr="003A75F8">
              <w:rPr>
                <w:rFonts w:cstheme="minorHAnsi"/>
                <w:b/>
                <w:bCs/>
                <w:color w:val="000000"/>
              </w:rPr>
              <w:t>2.</w:t>
            </w:r>
          </w:p>
        </w:tc>
        <w:tc>
          <w:tcPr>
            <w:tcW w:w="2202" w:type="dxa"/>
            <w:vAlign w:val="center"/>
          </w:tcPr>
          <w:p w:rsidR="00756443" w:rsidRPr="003A75F8" w:rsidRDefault="00756443" w:rsidP="007D3C0C">
            <w:pPr>
              <w:spacing w:after="0" w:line="240" w:lineRule="auto"/>
              <w:rPr>
                <w:rFonts w:cstheme="minorHAnsi"/>
              </w:rPr>
            </w:pPr>
          </w:p>
        </w:tc>
        <w:tc>
          <w:tcPr>
            <w:tcW w:w="1417" w:type="dxa"/>
            <w:vAlign w:val="center"/>
          </w:tcPr>
          <w:p w:rsidR="00756443" w:rsidRPr="003A75F8" w:rsidRDefault="00756443" w:rsidP="007D3C0C">
            <w:pPr>
              <w:spacing w:after="0" w:line="240" w:lineRule="auto"/>
              <w:rPr>
                <w:rFonts w:cstheme="minorHAnsi"/>
              </w:rPr>
            </w:pPr>
          </w:p>
        </w:tc>
        <w:tc>
          <w:tcPr>
            <w:tcW w:w="3544" w:type="dxa"/>
            <w:vAlign w:val="center"/>
          </w:tcPr>
          <w:p w:rsidR="00756443" w:rsidRPr="003A75F8" w:rsidRDefault="00756443" w:rsidP="007D3C0C">
            <w:pPr>
              <w:spacing w:after="0" w:line="240" w:lineRule="auto"/>
              <w:rPr>
                <w:rFonts w:cstheme="minorHAnsi"/>
              </w:rPr>
            </w:pPr>
          </w:p>
        </w:tc>
        <w:tc>
          <w:tcPr>
            <w:tcW w:w="1412" w:type="dxa"/>
          </w:tcPr>
          <w:p w:rsidR="00756443" w:rsidRPr="003A75F8" w:rsidRDefault="00756443" w:rsidP="007D3C0C">
            <w:pPr>
              <w:spacing w:after="0" w:line="240" w:lineRule="auto"/>
              <w:rPr>
                <w:rFonts w:cstheme="minorHAnsi"/>
              </w:rPr>
            </w:pPr>
          </w:p>
        </w:tc>
      </w:tr>
      <w:tr w:rsidR="00756443" w:rsidRPr="003A75F8" w:rsidTr="007D3C0C">
        <w:trPr>
          <w:trHeight w:val="340"/>
        </w:trPr>
        <w:tc>
          <w:tcPr>
            <w:tcW w:w="487" w:type="dxa"/>
            <w:vAlign w:val="bottom"/>
          </w:tcPr>
          <w:p w:rsidR="00756443" w:rsidRPr="003A75F8" w:rsidRDefault="00756443" w:rsidP="007D3C0C">
            <w:pPr>
              <w:spacing w:after="0"/>
              <w:rPr>
                <w:rFonts w:cstheme="minorHAnsi"/>
                <w:b/>
                <w:bCs/>
                <w:color w:val="000000"/>
              </w:rPr>
            </w:pPr>
            <w:r w:rsidRPr="003A75F8">
              <w:rPr>
                <w:rFonts w:cstheme="minorHAnsi"/>
                <w:b/>
                <w:bCs/>
                <w:color w:val="000000"/>
              </w:rPr>
              <w:t>3.</w:t>
            </w:r>
          </w:p>
        </w:tc>
        <w:tc>
          <w:tcPr>
            <w:tcW w:w="2202" w:type="dxa"/>
            <w:vAlign w:val="center"/>
          </w:tcPr>
          <w:p w:rsidR="00756443" w:rsidRPr="003A75F8" w:rsidRDefault="00756443" w:rsidP="007D3C0C">
            <w:pPr>
              <w:spacing w:after="0" w:line="240" w:lineRule="auto"/>
              <w:rPr>
                <w:rFonts w:cstheme="minorHAnsi"/>
              </w:rPr>
            </w:pPr>
          </w:p>
        </w:tc>
        <w:tc>
          <w:tcPr>
            <w:tcW w:w="1417" w:type="dxa"/>
            <w:vAlign w:val="center"/>
          </w:tcPr>
          <w:p w:rsidR="00756443" w:rsidRPr="003A75F8" w:rsidRDefault="00756443" w:rsidP="007D3C0C">
            <w:pPr>
              <w:spacing w:after="0" w:line="240" w:lineRule="auto"/>
              <w:rPr>
                <w:rFonts w:cstheme="minorHAnsi"/>
              </w:rPr>
            </w:pPr>
          </w:p>
        </w:tc>
        <w:tc>
          <w:tcPr>
            <w:tcW w:w="3544" w:type="dxa"/>
            <w:vAlign w:val="center"/>
          </w:tcPr>
          <w:p w:rsidR="00756443" w:rsidRPr="003A75F8" w:rsidRDefault="00756443" w:rsidP="007D3C0C">
            <w:pPr>
              <w:spacing w:after="0" w:line="240" w:lineRule="auto"/>
              <w:rPr>
                <w:rFonts w:cstheme="minorHAnsi"/>
              </w:rPr>
            </w:pPr>
          </w:p>
        </w:tc>
        <w:tc>
          <w:tcPr>
            <w:tcW w:w="1412" w:type="dxa"/>
          </w:tcPr>
          <w:p w:rsidR="00756443" w:rsidRPr="003A75F8" w:rsidRDefault="00756443" w:rsidP="007D3C0C">
            <w:pPr>
              <w:spacing w:after="0" w:line="240" w:lineRule="auto"/>
              <w:rPr>
                <w:rFonts w:cstheme="minorHAnsi"/>
              </w:rPr>
            </w:pPr>
          </w:p>
        </w:tc>
      </w:tr>
      <w:tr w:rsidR="00756443" w:rsidRPr="003A75F8" w:rsidTr="007D3C0C">
        <w:trPr>
          <w:trHeight w:val="340"/>
        </w:trPr>
        <w:tc>
          <w:tcPr>
            <w:tcW w:w="487" w:type="dxa"/>
            <w:vAlign w:val="bottom"/>
          </w:tcPr>
          <w:p w:rsidR="00756443" w:rsidRPr="003A75F8" w:rsidRDefault="00756443" w:rsidP="007D3C0C">
            <w:pPr>
              <w:spacing w:after="0"/>
              <w:rPr>
                <w:rFonts w:cstheme="minorHAnsi"/>
                <w:b/>
                <w:bCs/>
                <w:color w:val="000000"/>
              </w:rPr>
            </w:pPr>
            <w:r w:rsidRPr="003A75F8">
              <w:rPr>
                <w:rFonts w:cstheme="minorHAnsi"/>
                <w:b/>
                <w:bCs/>
                <w:color w:val="000000"/>
              </w:rPr>
              <w:t>4.</w:t>
            </w:r>
          </w:p>
        </w:tc>
        <w:tc>
          <w:tcPr>
            <w:tcW w:w="2202" w:type="dxa"/>
            <w:vAlign w:val="center"/>
          </w:tcPr>
          <w:p w:rsidR="00756443" w:rsidRPr="003A75F8" w:rsidRDefault="00756443" w:rsidP="007D3C0C">
            <w:pPr>
              <w:spacing w:after="0" w:line="240" w:lineRule="auto"/>
              <w:rPr>
                <w:rFonts w:cstheme="minorHAnsi"/>
              </w:rPr>
            </w:pPr>
          </w:p>
        </w:tc>
        <w:tc>
          <w:tcPr>
            <w:tcW w:w="1417" w:type="dxa"/>
            <w:vAlign w:val="center"/>
          </w:tcPr>
          <w:p w:rsidR="00756443" w:rsidRPr="003A75F8" w:rsidRDefault="00756443" w:rsidP="007D3C0C">
            <w:pPr>
              <w:spacing w:after="0" w:line="240" w:lineRule="auto"/>
              <w:rPr>
                <w:rFonts w:cstheme="minorHAnsi"/>
              </w:rPr>
            </w:pPr>
          </w:p>
        </w:tc>
        <w:tc>
          <w:tcPr>
            <w:tcW w:w="3544" w:type="dxa"/>
            <w:vAlign w:val="center"/>
          </w:tcPr>
          <w:p w:rsidR="00756443" w:rsidRPr="003A75F8" w:rsidRDefault="00756443" w:rsidP="007D3C0C">
            <w:pPr>
              <w:spacing w:after="0" w:line="240" w:lineRule="auto"/>
              <w:rPr>
                <w:rFonts w:cstheme="minorHAnsi"/>
              </w:rPr>
            </w:pPr>
          </w:p>
        </w:tc>
        <w:tc>
          <w:tcPr>
            <w:tcW w:w="1412" w:type="dxa"/>
          </w:tcPr>
          <w:p w:rsidR="00756443" w:rsidRPr="003A75F8" w:rsidRDefault="00756443" w:rsidP="007D3C0C">
            <w:pPr>
              <w:spacing w:after="0" w:line="240" w:lineRule="auto"/>
              <w:rPr>
                <w:rFonts w:cstheme="minorHAnsi"/>
              </w:rPr>
            </w:pPr>
          </w:p>
        </w:tc>
      </w:tr>
    </w:tbl>
    <w:p w:rsidR="00756443" w:rsidRDefault="00756443" w:rsidP="00756443">
      <w:pPr>
        <w:rPr>
          <w:rFonts w:cstheme="minorHAnsi"/>
        </w:rPr>
      </w:pPr>
      <w:r w:rsidRPr="003E6BFE">
        <w:rPr>
          <w:rFonts w:cstheme="minorHAnsi"/>
          <w:b/>
          <w:bCs/>
          <w:color w:val="000000"/>
        </w:rPr>
        <w:t xml:space="preserve">* </w:t>
      </w:r>
      <w:r w:rsidRPr="003E6BFE">
        <w:rPr>
          <w:rFonts w:cstheme="minorHAnsi"/>
          <w:bCs/>
          <w:color w:val="000000"/>
        </w:rPr>
        <w:t>İhtiyaca göre listedeki satırlar artırılabilir.</w:t>
      </w:r>
      <w:r>
        <w:rPr>
          <w:rFonts w:cstheme="minorHAnsi"/>
          <w:bCs/>
          <w:color w:val="000000"/>
        </w:rPr>
        <w:t xml:space="preserve"> </w:t>
      </w:r>
      <w:r w:rsidRPr="007366C1">
        <w:rPr>
          <w:rFonts w:cstheme="minorHAnsi"/>
        </w:rPr>
        <w:t>Her bir katılımcının çalışma g</w:t>
      </w:r>
      <w:r>
        <w:rPr>
          <w:rFonts w:cstheme="minorHAnsi"/>
        </w:rPr>
        <w:t xml:space="preserve">ünleri açıkça yazılacaktır. İlk </w:t>
      </w:r>
      <w:r w:rsidRPr="007366C1">
        <w:rPr>
          <w:rFonts w:cstheme="minorHAnsi"/>
        </w:rPr>
        <w:t>hak ediş işlemlerine kadar yapılacak güncellemelerde taahhütname yenilenecektir</w:t>
      </w:r>
      <w:r>
        <w:rPr>
          <w:rFonts w:cstheme="minorHAnsi"/>
        </w:rPr>
        <w:t>.</w:t>
      </w:r>
    </w:p>
    <w:p w:rsidR="003355FE" w:rsidRPr="003355FE" w:rsidRDefault="003355FE" w:rsidP="003355FE">
      <w:pPr>
        <w:spacing w:before="100" w:beforeAutospacing="1" w:after="100" w:afterAutospacing="1" w:line="276" w:lineRule="auto"/>
        <w:jc w:val="both"/>
        <w:rPr>
          <w:rFonts w:ascii="Calibri" w:eastAsia="Calibri" w:hAnsi="Calibri" w:cstheme="minorHAnsi"/>
          <w:snapToGrid w:val="0"/>
        </w:rPr>
      </w:pPr>
    </w:p>
    <w:sectPr w:rsidR="003355FE" w:rsidRPr="00335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5799"/>
    <w:multiLevelType w:val="hybridMultilevel"/>
    <w:tmpl w:val="7A629756"/>
    <w:lvl w:ilvl="0" w:tplc="6D7CCC04">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AE2517"/>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568576EB"/>
    <w:multiLevelType w:val="hybridMultilevel"/>
    <w:tmpl w:val="3222AB4E"/>
    <w:lvl w:ilvl="0" w:tplc="32C6479A">
      <w:start w:val="1"/>
      <w:numFmt w:val="lowerLetter"/>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56A65B13"/>
    <w:multiLevelType w:val="hybridMultilevel"/>
    <w:tmpl w:val="E9D8C70C"/>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A"/>
    <w:rsid w:val="00161DEA"/>
    <w:rsid w:val="003355FE"/>
    <w:rsid w:val="004D2148"/>
    <w:rsid w:val="006B5C3B"/>
    <w:rsid w:val="00756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2095"/>
  <w15:chartTrackingRefBased/>
  <w15:docId w15:val="{2433CCC1-3504-4E4C-8DD3-E365D3EA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756443"/>
    <w:pPr>
      <w:keepNext/>
      <w:keepLines/>
      <w:spacing w:before="200" w:after="0" w:line="276" w:lineRule="auto"/>
      <w:ind w:left="709"/>
      <w:outlineLvl w:val="1"/>
    </w:pPr>
    <w:rPr>
      <w:rFonts w:ascii="Cambria" w:eastAsia="Times New Roman" w:hAnsi="Cambria" w:cs="Times New Roman"/>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56443"/>
    <w:rPr>
      <w:rFonts w:ascii="Cambria" w:eastAsia="Times New Roman" w:hAnsi="Cambria" w:cs="Times New Roman"/>
      <w:bCs/>
      <w:color w:val="C00000"/>
      <w:sz w:val="24"/>
      <w:szCs w:val="24"/>
      <w:lang w:eastAsia="tr-TR"/>
    </w:rPr>
  </w:style>
  <w:style w:type="paragraph" w:styleId="ListeParagraf">
    <w:name w:val="List Paragraph"/>
    <w:basedOn w:val="Normal"/>
    <w:uiPriority w:val="34"/>
    <w:qFormat/>
    <w:rsid w:val="00756443"/>
    <w:pPr>
      <w:spacing w:after="200" w:line="276"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5C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5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1525</Words>
  <Characters>8693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DİREN</dc:creator>
  <cp:keywords/>
  <dc:description/>
  <cp:lastModifiedBy>ronaldinho424</cp:lastModifiedBy>
  <cp:revision>5</cp:revision>
  <cp:lastPrinted>2019-07-05T11:07:00Z</cp:lastPrinted>
  <dcterms:created xsi:type="dcterms:W3CDTF">2019-05-28T05:46:00Z</dcterms:created>
  <dcterms:modified xsi:type="dcterms:W3CDTF">2019-07-05T11:16:00Z</dcterms:modified>
</cp:coreProperties>
</file>