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C8" w:rsidRDefault="002633C8" w:rsidP="002633C8">
      <w:pPr>
        <w:spacing w:after="0"/>
        <w:jc w:val="center"/>
        <w:rPr>
          <w:b/>
        </w:rPr>
      </w:pPr>
    </w:p>
    <w:p w:rsidR="001A5567" w:rsidRPr="002633C8" w:rsidRDefault="00BF54C6" w:rsidP="002633C8">
      <w:pPr>
        <w:spacing w:after="0"/>
        <w:jc w:val="center"/>
        <w:rPr>
          <w:b/>
        </w:rPr>
      </w:pPr>
      <w:r w:rsidRPr="002633C8">
        <w:rPr>
          <w:b/>
        </w:rPr>
        <w:t>ERÜ HOBİ BAHÇELERİ</w:t>
      </w:r>
      <w:r w:rsidR="00494A79">
        <w:rPr>
          <w:b/>
        </w:rPr>
        <w:t xml:space="preserve"> TAH</w:t>
      </w:r>
      <w:r w:rsidR="00D55E35">
        <w:rPr>
          <w:b/>
        </w:rPr>
        <w:t>SİS LİSTESİ</w:t>
      </w:r>
    </w:p>
    <w:p w:rsidR="002633C8" w:rsidRPr="002633C8" w:rsidRDefault="002633C8" w:rsidP="002633C8">
      <w:pPr>
        <w:spacing w:after="0"/>
        <w:jc w:val="center"/>
        <w:rPr>
          <w:b/>
          <w:sz w:val="16"/>
          <w:szCs w:val="16"/>
        </w:rPr>
      </w:pPr>
    </w:p>
    <w:tbl>
      <w:tblPr>
        <w:tblStyle w:val="TabloKlavuzu"/>
        <w:tblW w:w="5494" w:type="dxa"/>
        <w:jc w:val="center"/>
        <w:tblLook w:val="04A0" w:firstRow="1" w:lastRow="0" w:firstColumn="1" w:lastColumn="0" w:noHBand="0" w:noVBand="1"/>
      </w:tblPr>
      <w:tblGrid>
        <w:gridCol w:w="770"/>
        <w:gridCol w:w="3155"/>
        <w:gridCol w:w="1569"/>
      </w:tblGrid>
      <w:tr w:rsidR="00D07EBA" w:rsidTr="00FA3170">
        <w:trPr>
          <w:jc w:val="center"/>
        </w:trPr>
        <w:tc>
          <w:tcPr>
            <w:tcW w:w="770" w:type="dxa"/>
            <w:shd w:val="clear" w:color="auto" w:fill="D9E2F3" w:themeFill="accent5" w:themeFillTint="33"/>
          </w:tcPr>
          <w:p w:rsidR="00D07EBA" w:rsidRPr="002633C8" w:rsidRDefault="00D07EBA" w:rsidP="002633C8">
            <w:pPr>
              <w:jc w:val="center"/>
              <w:rPr>
                <w:b/>
              </w:rPr>
            </w:pPr>
            <w:r w:rsidRPr="002633C8">
              <w:rPr>
                <w:b/>
              </w:rPr>
              <w:t>S.NO</w:t>
            </w:r>
          </w:p>
        </w:tc>
        <w:tc>
          <w:tcPr>
            <w:tcW w:w="3155" w:type="dxa"/>
            <w:shd w:val="clear" w:color="auto" w:fill="D9E2F3" w:themeFill="accent5" w:themeFillTint="33"/>
          </w:tcPr>
          <w:p w:rsidR="00D07EBA" w:rsidRPr="002633C8" w:rsidRDefault="00D07EBA" w:rsidP="002633C8">
            <w:pPr>
              <w:jc w:val="center"/>
              <w:rPr>
                <w:b/>
              </w:rPr>
            </w:pPr>
            <w:r w:rsidRPr="002633C8">
              <w:rPr>
                <w:b/>
              </w:rPr>
              <w:t>ADI SOYADI</w:t>
            </w:r>
          </w:p>
        </w:tc>
        <w:tc>
          <w:tcPr>
            <w:tcW w:w="1569" w:type="dxa"/>
            <w:shd w:val="clear" w:color="auto" w:fill="D9E2F3" w:themeFill="accent5" w:themeFillTint="33"/>
          </w:tcPr>
          <w:p w:rsidR="00D07EBA" w:rsidRPr="002633C8" w:rsidRDefault="00D07EBA" w:rsidP="002633C8">
            <w:pPr>
              <w:jc w:val="center"/>
              <w:rPr>
                <w:b/>
              </w:rPr>
            </w:pPr>
            <w:r w:rsidRPr="002633C8">
              <w:rPr>
                <w:b/>
              </w:rPr>
              <w:t>PARSEL NO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Abdülkadir SAKA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V-27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Arif ÇİLOĞLU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L-107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Aydın DEMİRBUĞA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L-131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Ayla BAYRAM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L-155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Berkan KAHVECİOĞLU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L-151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Canan KENDİR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FA1E16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L-110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Candan K. GİRAY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L-90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Cebrail GÜZEL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L-56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Cevat KARAMAN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L-68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Cuma KELEŞ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L-118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Dilek Bayram SARGIN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L-139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Elife KILIÇ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L-134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Emine Efsun PARLAK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L-149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Emine ERDEM TAŞ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L-98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Emine KÖSE KELEŞ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L-119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Emre TOPRAK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L-121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Ercan BABUR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V-22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Eren SAĞLAM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L-125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Fikret BULUT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L-128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Furkan AKKILIÇ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L-91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Gülgün UZUN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L-140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Hatice YILMAZ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L-145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Hilal ÇAKIR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L-123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İbrahim KAYNAK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L-62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Kadir AYYILDIRIM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V-7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Kadir FİDANCI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L-87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Kübra KARAKAŞ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L-130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Muhammet AVCI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L-147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Murat ÇATALYÜREK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L-122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Mustafa TOPAKTAŞ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V-5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Mustafa UYANIK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V-28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Neşet MUTLU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V-20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Nihal Tekin ÜNLÜTÜRK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L-154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Nuran HAN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L-142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Özgür KARABIYIK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V-8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Sekvan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ZORLU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L-74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Sema APAK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L-33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Serhat AL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L-58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Sevim SEVGİ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L-153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Şerife GÜRCAN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V-4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Şeyma ÇAĞIR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L-137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Şükran DEMİR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L-143</w:t>
            </w:r>
          </w:p>
        </w:tc>
      </w:tr>
      <w:tr w:rsidR="00EE436F" w:rsidTr="00FA3170">
        <w:trPr>
          <w:jc w:val="center"/>
        </w:trPr>
        <w:tc>
          <w:tcPr>
            <w:tcW w:w="770" w:type="dxa"/>
            <w:shd w:val="clear" w:color="auto" w:fill="auto"/>
          </w:tcPr>
          <w:p w:rsidR="00EE436F" w:rsidRPr="009A4C2B" w:rsidRDefault="00EE436F" w:rsidP="00A45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155" w:type="dxa"/>
            <w:shd w:val="clear" w:color="auto" w:fill="auto"/>
          </w:tcPr>
          <w:p w:rsidR="00EE436F" w:rsidRPr="00E71B83" w:rsidRDefault="00EE436F" w:rsidP="009A4C2B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Üsame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TAKAS</w:t>
            </w:r>
          </w:p>
        </w:tc>
        <w:tc>
          <w:tcPr>
            <w:tcW w:w="1569" w:type="dxa"/>
            <w:shd w:val="clear" w:color="auto" w:fill="auto"/>
          </w:tcPr>
          <w:p w:rsidR="00EE436F" w:rsidRPr="00E71B83" w:rsidRDefault="00EE436F" w:rsidP="00A45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L-157</w:t>
            </w:r>
          </w:p>
        </w:tc>
      </w:tr>
    </w:tbl>
    <w:p w:rsidR="009C6FC2" w:rsidRPr="00494A79" w:rsidRDefault="00494A79" w:rsidP="00D7538E">
      <w:pPr>
        <w:jc w:val="center"/>
        <w:rPr>
          <w:i/>
          <w:sz w:val="20"/>
          <w:szCs w:val="20"/>
        </w:rPr>
      </w:pPr>
      <w:r w:rsidRPr="00494A79">
        <w:rPr>
          <w:i/>
          <w:sz w:val="20"/>
          <w:szCs w:val="20"/>
        </w:rPr>
        <w:t xml:space="preserve">L:Yeni </w:t>
      </w:r>
      <w:proofErr w:type="spellStart"/>
      <w:r w:rsidRPr="00494A79">
        <w:rPr>
          <w:i/>
          <w:sz w:val="20"/>
          <w:szCs w:val="20"/>
        </w:rPr>
        <w:t>Loj</w:t>
      </w:r>
      <w:proofErr w:type="spellEnd"/>
      <w:r w:rsidRPr="00494A79">
        <w:rPr>
          <w:i/>
          <w:sz w:val="20"/>
          <w:szCs w:val="20"/>
        </w:rPr>
        <w:t xml:space="preserve"> </w:t>
      </w:r>
      <w:proofErr w:type="spellStart"/>
      <w:r w:rsidRPr="00494A79">
        <w:rPr>
          <w:i/>
          <w:sz w:val="20"/>
          <w:szCs w:val="20"/>
        </w:rPr>
        <w:t>Mvk</w:t>
      </w:r>
      <w:proofErr w:type="spellEnd"/>
      <w:r w:rsidRPr="00494A79">
        <w:rPr>
          <w:i/>
          <w:sz w:val="20"/>
          <w:szCs w:val="20"/>
        </w:rPr>
        <w:t>. (</w:t>
      </w:r>
      <w:r w:rsidR="00361A27">
        <w:rPr>
          <w:i/>
          <w:sz w:val="20"/>
          <w:szCs w:val="20"/>
        </w:rPr>
        <w:t>500</w:t>
      </w:r>
      <w:r w:rsidRPr="00494A79">
        <w:rPr>
          <w:i/>
          <w:sz w:val="20"/>
          <w:szCs w:val="20"/>
        </w:rPr>
        <w:t xml:space="preserve"> </w:t>
      </w:r>
      <w:proofErr w:type="spellStart"/>
      <w:r w:rsidRPr="00494A79">
        <w:rPr>
          <w:i/>
          <w:sz w:val="20"/>
          <w:szCs w:val="20"/>
        </w:rPr>
        <w:t>Tl</w:t>
      </w:r>
      <w:proofErr w:type="spellEnd"/>
      <w:r w:rsidRPr="00494A79">
        <w:rPr>
          <w:i/>
          <w:sz w:val="20"/>
          <w:szCs w:val="20"/>
        </w:rPr>
        <w:t xml:space="preserve">),  </w:t>
      </w:r>
      <w:r>
        <w:rPr>
          <w:i/>
          <w:sz w:val="20"/>
          <w:szCs w:val="20"/>
        </w:rPr>
        <w:t xml:space="preserve">  </w:t>
      </w:r>
      <w:r w:rsidRPr="00494A79">
        <w:rPr>
          <w:i/>
          <w:sz w:val="20"/>
          <w:szCs w:val="20"/>
        </w:rPr>
        <w:t xml:space="preserve"> </w:t>
      </w:r>
      <w:r w:rsidR="002633C8" w:rsidRPr="00494A79">
        <w:rPr>
          <w:i/>
          <w:sz w:val="20"/>
          <w:szCs w:val="20"/>
        </w:rPr>
        <w:t>V:</w:t>
      </w:r>
      <w:r w:rsidR="009C6FC2" w:rsidRPr="00494A79">
        <w:rPr>
          <w:i/>
          <w:sz w:val="20"/>
          <w:szCs w:val="20"/>
        </w:rPr>
        <w:t>Vet</w:t>
      </w:r>
      <w:r w:rsidR="002633C8" w:rsidRPr="00494A79">
        <w:rPr>
          <w:i/>
          <w:sz w:val="20"/>
          <w:szCs w:val="20"/>
        </w:rPr>
        <w:t>erinerlik Fak.</w:t>
      </w:r>
      <w:r w:rsidR="00361A27">
        <w:rPr>
          <w:i/>
          <w:sz w:val="20"/>
          <w:szCs w:val="20"/>
        </w:rPr>
        <w:t xml:space="preserve"> </w:t>
      </w:r>
      <w:proofErr w:type="spellStart"/>
      <w:r w:rsidR="00361A27">
        <w:rPr>
          <w:i/>
          <w:sz w:val="20"/>
          <w:szCs w:val="20"/>
        </w:rPr>
        <w:t>Mvk</w:t>
      </w:r>
      <w:proofErr w:type="spellEnd"/>
      <w:r w:rsidR="00361A27">
        <w:rPr>
          <w:i/>
          <w:sz w:val="20"/>
          <w:szCs w:val="20"/>
        </w:rPr>
        <w:t>. (1000</w:t>
      </w:r>
      <w:r w:rsidRPr="00494A79">
        <w:rPr>
          <w:i/>
          <w:sz w:val="20"/>
          <w:szCs w:val="20"/>
        </w:rPr>
        <w:t xml:space="preserve"> TL</w:t>
      </w:r>
      <w:r w:rsidR="00D7538E">
        <w:rPr>
          <w:i/>
          <w:sz w:val="20"/>
          <w:szCs w:val="20"/>
        </w:rPr>
        <w:t>)</w:t>
      </w:r>
    </w:p>
    <w:p w:rsidR="00FA3170" w:rsidRPr="00D7538E" w:rsidRDefault="00494A79" w:rsidP="001A5567">
      <w:pPr>
        <w:ind w:firstLine="708"/>
        <w:jc w:val="both"/>
        <w:rPr>
          <w:b/>
        </w:rPr>
      </w:pPr>
      <w:r w:rsidRPr="00CB7C6A">
        <w:t xml:space="preserve">Adına </w:t>
      </w:r>
      <w:r w:rsidR="009C6FC2" w:rsidRPr="00CB7C6A">
        <w:t>bahçe tahsis</w:t>
      </w:r>
      <w:r w:rsidRPr="00CB7C6A">
        <w:t xml:space="preserve">i </w:t>
      </w:r>
      <w:r w:rsidR="00DD0E73" w:rsidRPr="00CB7C6A">
        <w:t>yapılan personel</w:t>
      </w:r>
      <w:r w:rsidR="00D7538E">
        <w:t>lerimiz</w:t>
      </w:r>
      <w:r w:rsidR="00FD2A7E">
        <w:t xml:space="preserve"> </w:t>
      </w:r>
      <w:r w:rsidR="00361A27">
        <w:t>bahçe</w:t>
      </w:r>
      <w:r w:rsidR="00D7538E">
        <w:t xml:space="preserve"> ücretini </w:t>
      </w:r>
      <w:r w:rsidR="004D496E">
        <w:t>19</w:t>
      </w:r>
      <w:r w:rsidR="001A5567" w:rsidRPr="00CB7C6A">
        <w:t xml:space="preserve"> Nisan</w:t>
      </w:r>
      <w:r w:rsidR="00A01B97">
        <w:t xml:space="preserve"> 2023</w:t>
      </w:r>
      <w:r w:rsidR="00DD0E73" w:rsidRPr="00CB7C6A">
        <w:t xml:space="preserve"> mesai</w:t>
      </w:r>
      <w:r w:rsidR="009C6FC2" w:rsidRPr="00CB7C6A">
        <w:t xml:space="preserve"> bitimine</w:t>
      </w:r>
      <w:r w:rsidR="00FD2A7E">
        <w:t xml:space="preserve"> kadar </w:t>
      </w:r>
      <w:r w:rsidR="00E71B83" w:rsidRPr="00CB7C6A">
        <w:t>Strateji Geliştirme Daire Başkanlığı sitesinde yazılı olan</w:t>
      </w:r>
      <w:r w:rsidR="00D7538E">
        <w:t xml:space="preserve"> TR38 0001 0001 5940 0636 0050 01 </w:t>
      </w:r>
      <w:r w:rsidR="00E71B83" w:rsidRPr="00CB7C6A">
        <w:t>Ziraat Ba</w:t>
      </w:r>
      <w:r w:rsidR="00361A27">
        <w:t>nkası Hesabına</w:t>
      </w:r>
      <w:r w:rsidR="00A8167B" w:rsidRPr="00A8167B">
        <w:rPr>
          <w:rFonts w:cs="Times New Roman"/>
          <w:color w:val="343A40"/>
          <w:shd w:val="clear" w:color="auto" w:fill="FFFFFF"/>
        </w:rPr>
        <w:t>(açıklama kısmına: adı-soyadı ve hobi bahçesi başvuru ücreti yazılarak)</w:t>
      </w:r>
      <w:r w:rsidR="00D7538E" w:rsidRPr="00A8167B">
        <w:rPr>
          <w:rFonts w:cs="Times New Roman"/>
        </w:rPr>
        <w:t xml:space="preserve"> </w:t>
      </w:r>
      <w:r w:rsidR="00D7538E">
        <w:t xml:space="preserve">ödeyeceklerdir. </w:t>
      </w:r>
      <w:r w:rsidR="00361A27">
        <w:t xml:space="preserve"> </w:t>
      </w:r>
      <w:r w:rsidR="00D7538E">
        <w:t xml:space="preserve">Ödeme </w:t>
      </w:r>
      <w:proofErr w:type="gramStart"/>
      <w:r w:rsidR="00D7538E">
        <w:t>dekontu</w:t>
      </w:r>
      <w:proofErr w:type="gramEnd"/>
      <w:r w:rsidR="00361A27">
        <w:t xml:space="preserve"> </w:t>
      </w:r>
      <w:r w:rsidR="004D496E">
        <w:t>yine aynı gün mesai bitimine</w:t>
      </w:r>
      <w:r w:rsidR="009A4C2B" w:rsidRPr="00CB7C6A">
        <w:t xml:space="preserve"> kadar</w:t>
      </w:r>
      <w:r w:rsidR="0067265E" w:rsidRPr="00CB7C6A">
        <w:t xml:space="preserve"> </w:t>
      </w:r>
      <w:r w:rsidR="00DD0E73" w:rsidRPr="00CB7C6A">
        <w:t>Park</w:t>
      </w:r>
      <w:r w:rsidR="009C6FC2" w:rsidRPr="00CB7C6A">
        <w:t xml:space="preserve"> ve Bahçeler </w:t>
      </w:r>
      <w:r w:rsidR="00D7538E">
        <w:t xml:space="preserve">Şube Müdürlüğüne </w:t>
      </w:r>
      <w:r w:rsidRPr="00CB7C6A">
        <w:t>teslim ed</w:t>
      </w:r>
      <w:r w:rsidR="00D7538E">
        <w:t>ilmesi gerekmektedir.</w:t>
      </w:r>
      <w:r w:rsidR="00361A27">
        <w:t xml:space="preserve"> Tahsis edilen bahçeyi almak</w:t>
      </w:r>
      <w:r w:rsidR="00D7538E">
        <w:t xml:space="preserve">tan vazgeçenler </w:t>
      </w:r>
      <w:r w:rsidR="00361A27">
        <w:t xml:space="preserve">10838 </w:t>
      </w:r>
      <w:proofErr w:type="gramStart"/>
      <w:r w:rsidR="00361A27">
        <w:t>dahili</w:t>
      </w:r>
      <w:proofErr w:type="gramEnd"/>
      <w:r w:rsidR="00361A27">
        <w:t xml:space="preserve"> </w:t>
      </w:r>
      <w:r w:rsidR="00A8167B">
        <w:t xml:space="preserve">(Görevli Mükremin TÖR) </w:t>
      </w:r>
      <w:r w:rsidR="00361A27">
        <w:t xml:space="preserve">numaraya bildirmesi </w:t>
      </w:r>
      <w:r w:rsidR="00A8167B">
        <w:t>rica olunur</w:t>
      </w:r>
      <w:r w:rsidR="00361A27">
        <w:t>.</w:t>
      </w:r>
      <w:r w:rsidR="009C6FC2" w:rsidRPr="00CB7C6A">
        <w:t xml:space="preserve"> </w:t>
      </w:r>
      <w:r w:rsidR="001A5567" w:rsidRPr="00CB7C6A">
        <w:t>B</w:t>
      </w:r>
      <w:r w:rsidR="002633C8" w:rsidRPr="00CB7C6A">
        <w:t xml:space="preserve">ahçe </w:t>
      </w:r>
      <w:r w:rsidRPr="00CB7C6A">
        <w:t>içi sulama</w:t>
      </w:r>
      <w:r w:rsidR="009C6FC2" w:rsidRPr="00CB7C6A">
        <w:t xml:space="preserve"> malzemeleri, musluk başlıkları, fi</w:t>
      </w:r>
      <w:r w:rsidR="002633C8" w:rsidRPr="00CB7C6A">
        <w:t xml:space="preserve">deler, kazma kürek </w:t>
      </w:r>
      <w:proofErr w:type="spellStart"/>
      <w:r w:rsidR="002633C8" w:rsidRPr="00CB7C6A">
        <w:t>v</w:t>
      </w:r>
      <w:r w:rsidR="00B35C35" w:rsidRPr="00CB7C6A">
        <w:t>.</w:t>
      </w:r>
      <w:r w:rsidR="002633C8" w:rsidRPr="00CB7C6A">
        <w:t>b</w:t>
      </w:r>
      <w:proofErr w:type="spellEnd"/>
      <w:r w:rsidR="00B35C35" w:rsidRPr="00CB7C6A">
        <w:t>.</w:t>
      </w:r>
      <w:r w:rsidR="002633C8" w:rsidRPr="00CB7C6A">
        <w:t xml:space="preserve"> mal ve </w:t>
      </w:r>
      <w:r w:rsidRPr="00CB7C6A">
        <w:t>hizmetler bahçe</w:t>
      </w:r>
      <w:r w:rsidR="002633C8" w:rsidRPr="00CB7C6A">
        <w:t xml:space="preserve"> sahipleri tarafından karşılanacaktır.</w:t>
      </w:r>
      <w:r w:rsidR="009C6FC2" w:rsidRPr="00CB7C6A">
        <w:t xml:space="preserve"> </w:t>
      </w:r>
      <w:r w:rsidR="002633C8" w:rsidRPr="00CB7C6A">
        <w:t>Bahçe tahsisleri,</w:t>
      </w:r>
      <w:r w:rsidR="00E71B83" w:rsidRPr="00CB7C6A">
        <w:t xml:space="preserve"> </w:t>
      </w:r>
      <w:r w:rsidR="009A4C2B" w:rsidRPr="00CB7C6A">
        <w:t>2023</w:t>
      </w:r>
      <w:r w:rsidRPr="00CB7C6A">
        <w:t xml:space="preserve"> yılı </w:t>
      </w:r>
      <w:r w:rsidR="004865FC" w:rsidRPr="00CB7C6A">
        <w:t>Aralık</w:t>
      </w:r>
      <w:r w:rsidRPr="00CB7C6A">
        <w:t xml:space="preserve"> ayı </w:t>
      </w:r>
      <w:r w:rsidR="00DD0E73" w:rsidRPr="00CB7C6A">
        <w:t>sonuna kadar</w:t>
      </w:r>
      <w:r w:rsidR="00E71B83" w:rsidRPr="00CB7C6A">
        <w:t xml:space="preserve"> geçerlidir.</w:t>
      </w:r>
      <w:r w:rsidR="00FA3170">
        <w:t xml:space="preserve"> </w:t>
      </w:r>
      <w:r w:rsidR="00D7538E" w:rsidRPr="00D7538E">
        <w:rPr>
          <w:b/>
        </w:rPr>
        <w:t xml:space="preserve">2024 yılında </w:t>
      </w:r>
      <w:r w:rsidR="00A8167B">
        <w:rPr>
          <w:b/>
        </w:rPr>
        <w:t>Hobi Bahçeleri</w:t>
      </w:r>
      <w:r w:rsidR="00D7538E" w:rsidRPr="00D7538E">
        <w:rPr>
          <w:b/>
        </w:rPr>
        <w:t xml:space="preserve"> (2023 yılında tahsis edilenler dahil)</w:t>
      </w:r>
      <w:r w:rsidR="00FA3170" w:rsidRPr="00D7538E">
        <w:rPr>
          <w:b/>
        </w:rPr>
        <w:t xml:space="preserve"> </w:t>
      </w:r>
      <w:r w:rsidR="00A8167B">
        <w:rPr>
          <w:b/>
        </w:rPr>
        <w:t xml:space="preserve">tekrardan dağıtılacak </w:t>
      </w:r>
      <w:r w:rsidR="00D7538E" w:rsidRPr="00D7538E">
        <w:rPr>
          <w:b/>
        </w:rPr>
        <w:t>olup yeniden başvuru yapı</w:t>
      </w:r>
      <w:r w:rsidR="00A8167B">
        <w:rPr>
          <w:b/>
        </w:rPr>
        <w:t>la</w:t>
      </w:r>
      <w:r w:rsidR="00D7538E" w:rsidRPr="00D7538E">
        <w:rPr>
          <w:b/>
        </w:rPr>
        <w:t>caktır.</w:t>
      </w:r>
    </w:p>
    <w:p w:rsidR="001A5567" w:rsidRPr="00F86F3E" w:rsidRDefault="00494A79" w:rsidP="001A5567">
      <w:pPr>
        <w:ind w:firstLine="708"/>
        <w:jc w:val="both"/>
        <w:rPr>
          <w:sz w:val="18"/>
        </w:rPr>
      </w:pPr>
      <w:r w:rsidRPr="00CB7C6A">
        <w:t xml:space="preserve">Tahsisler, ERÜ Hobi Bahçeleri Yönerge esasları </w:t>
      </w:r>
      <w:r w:rsidR="00D55E35" w:rsidRPr="00CB7C6A">
        <w:t>dâhilinde</w:t>
      </w:r>
      <w:r w:rsidRPr="00CB7C6A">
        <w:t xml:space="preserve"> </w:t>
      </w:r>
      <w:r w:rsidR="00D55E35" w:rsidRPr="00CB7C6A">
        <w:t>komisyonumuz tarafından</w:t>
      </w:r>
      <w:r w:rsidRPr="00CB7C6A">
        <w:t xml:space="preserve"> yapılmıştır.  İlanen duyurulur. </w:t>
      </w:r>
      <w:r w:rsidR="00FA3170">
        <w:t>12.04.2023</w:t>
      </w:r>
    </w:p>
    <w:p w:rsidR="00F86F3E" w:rsidRDefault="003A29BB" w:rsidP="00F86F3E">
      <w:pPr>
        <w:ind w:firstLine="708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sz w:val="22"/>
        </w:rPr>
        <w:t xml:space="preserve">     </w:t>
      </w:r>
      <w:r w:rsidR="00494A79" w:rsidRPr="00F86F3E">
        <w:rPr>
          <w:sz w:val="22"/>
        </w:rPr>
        <w:t xml:space="preserve">ERÜ </w:t>
      </w:r>
      <w:r w:rsidRPr="00F86F3E">
        <w:rPr>
          <w:sz w:val="22"/>
        </w:rPr>
        <w:t>Hobi Bahçeleri Komisyonu</w:t>
      </w:r>
    </w:p>
    <w:sectPr w:rsidR="00F86F3E" w:rsidSect="009A4C2B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41"/>
    <w:rsid w:val="00003011"/>
    <w:rsid w:val="00024DD5"/>
    <w:rsid w:val="0006539F"/>
    <w:rsid w:val="000D5433"/>
    <w:rsid w:val="00150628"/>
    <w:rsid w:val="0019282D"/>
    <w:rsid w:val="001A5567"/>
    <w:rsid w:val="001B31A2"/>
    <w:rsid w:val="001D1F3F"/>
    <w:rsid w:val="0021171E"/>
    <w:rsid w:val="002248C3"/>
    <w:rsid w:val="002633C8"/>
    <w:rsid w:val="00346E15"/>
    <w:rsid w:val="003516E0"/>
    <w:rsid w:val="00361A27"/>
    <w:rsid w:val="0037113F"/>
    <w:rsid w:val="003A29BB"/>
    <w:rsid w:val="003C46BD"/>
    <w:rsid w:val="00403108"/>
    <w:rsid w:val="00433AC5"/>
    <w:rsid w:val="004865FC"/>
    <w:rsid w:val="00494A79"/>
    <w:rsid w:val="004D496E"/>
    <w:rsid w:val="005F2ABE"/>
    <w:rsid w:val="0065260C"/>
    <w:rsid w:val="0067265E"/>
    <w:rsid w:val="00681BA0"/>
    <w:rsid w:val="006A0095"/>
    <w:rsid w:val="006C2626"/>
    <w:rsid w:val="006D3DF9"/>
    <w:rsid w:val="00770A9B"/>
    <w:rsid w:val="007B2F7E"/>
    <w:rsid w:val="0083007F"/>
    <w:rsid w:val="008320EB"/>
    <w:rsid w:val="00883B28"/>
    <w:rsid w:val="008A197E"/>
    <w:rsid w:val="00931AE5"/>
    <w:rsid w:val="009442DE"/>
    <w:rsid w:val="009A4C2B"/>
    <w:rsid w:val="009C6FC2"/>
    <w:rsid w:val="009D68BE"/>
    <w:rsid w:val="009E2A00"/>
    <w:rsid w:val="00A01B97"/>
    <w:rsid w:val="00A02FEA"/>
    <w:rsid w:val="00A17B69"/>
    <w:rsid w:val="00A452F4"/>
    <w:rsid w:val="00A77D88"/>
    <w:rsid w:val="00A8167B"/>
    <w:rsid w:val="00A944B6"/>
    <w:rsid w:val="00AE7CD6"/>
    <w:rsid w:val="00B35C35"/>
    <w:rsid w:val="00B62BF8"/>
    <w:rsid w:val="00BB050D"/>
    <w:rsid w:val="00BF54C6"/>
    <w:rsid w:val="00C01347"/>
    <w:rsid w:val="00C274A4"/>
    <w:rsid w:val="00C47BB9"/>
    <w:rsid w:val="00C838B9"/>
    <w:rsid w:val="00C8652A"/>
    <w:rsid w:val="00CB7C6A"/>
    <w:rsid w:val="00CD274A"/>
    <w:rsid w:val="00CF7B06"/>
    <w:rsid w:val="00D07EBA"/>
    <w:rsid w:val="00D37062"/>
    <w:rsid w:val="00D46544"/>
    <w:rsid w:val="00D55E35"/>
    <w:rsid w:val="00D7538E"/>
    <w:rsid w:val="00D8502D"/>
    <w:rsid w:val="00DA5398"/>
    <w:rsid w:val="00DD0E73"/>
    <w:rsid w:val="00DE6A00"/>
    <w:rsid w:val="00DE7841"/>
    <w:rsid w:val="00E233CA"/>
    <w:rsid w:val="00E33502"/>
    <w:rsid w:val="00E4529B"/>
    <w:rsid w:val="00E64FAC"/>
    <w:rsid w:val="00E71B83"/>
    <w:rsid w:val="00E72BC1"/>
    <w:rsid w:val="00EE436F"/>
    <w:rsid w:val="00F11585"/>
    <w:rsid w:val="00F16437"/>
    <w:rsid w:val="00F258AB"/>
    <w:rsid w:val="00F73A81"/>
    <w:rsid w:val="00F86F3E"/>
    <w:rsid w:val="00FA1E16"/>
    <w:rsid w:val="00FA3170"/>
    <w:rsid w:val="00FB2C93"/>
    <w:rsid w:val="00FD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9809"/>
  <w15:chartTrackingRefBased/>
  <w15:docId w15:val="{89FBD282-AEFF-42FB-A822-DB909B3E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71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1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Mükremin</dc:creator>
  <cp:keywords/>
  <dc:description/>
  <cp:lastModifiedBy>MkrEmnMstf</cp:lastModifiedBy>
  <cp:revision>76</cp:revision>
  <cp:lastPrinted>2023-04-12T06:10:00Z</cp:lastPrinted>
  <dcterms:created xsi:type="dcterms:W3CDTF">2019-03-29T08:17:00Z</dcterms:created>
  <dcterms:modified xsi:type="dcterms:W3CDTF">2023-04-12T07:24:00Z</dcterms:modified>
</cp:coreProperties>
</file>